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971" w:type="dxa"/>
        <w:tblInd w:w="-252" w:type="dxa"/>
        <w:tblLayout w:type="fixed"/>
        <w:tblLook w:val="0000" w:firstRow="0" w:lastRow="0" w:firstColumn="0" w:lastColumn="0" w:noHBand="0" w:noVBand="0"/>
      </w:tblPr>
      <w:tblGrid>
        <w:gridCol w:w="3531"/>
        <w:gridCol w:w="373"/>
        <w:gridCol w:w="6067"/>
      </w:tblGrid>
      <w:tr w:rsidR="009C3AC3" w14:paraId="2FE3F2AA" w14:textId="77777777" w:rsidTr="00C01143">
        <w:trPr>
          <w:trHeight w:val="618"/>
        </w:trPr>
        <w:tc>
          <w:tcPr>
            <w:tcW w:w="3904" w:type="dxa"/>
            <w:gridSpan w:val="2"/>
          </w:tcPr>
          <w:p w14:paraId="328365A4" w14:textId="77777777" w:rsidR="009C3AC3" w:rsidRDefault="00121A37">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ỦY BAN NHÂN DÂN</w:t>
            </w:r>
          </w:p>
          <w:p w14:paraId="75DF0F94" w14:textId="7BE8BBCE" w:rsidR="009C3AC3" w:rsidRDefault="00C01143">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9338326" wp14:editId="1B52C4DE">
                      <wp:simplePos x="0" y="0"/>
                      <wp:positionH relativeFrom="column">
                        <wp:posOffset>506075</wp:posOffset>
                      </wp:positionH>
                      <wp:positionV relativeFrom="paragraph">
                        <wp:posOffset>208204</wp:posOffset>
                      </wp:positionV>
                      <wp:extent cx="1330657" cy="0"/>
                      <wp:effectExtent l="38100" t="38100" r="60325" b="95250"/>
                      <wp:wrapNone/>
                      <wp:docPr id="111676755" name="Straight Connector 1"/>
                      <wp:cNvGraphicFramePr/>
                      <a:graphic xmlns:a="http://schemas.openxmlformats.org/drawingml/2006/main">
                        <a:graphicData uri="http://schemas.microsoft.com/office/word/2010/wordprocessingShape">
                          <wps:wsp>
                            <wps:cNvCnPr/>
                            <wps:spPr>
                              <a:xfrm>
                                <a:off x="0" y="0"/>
                                <a:ext cx="1330657"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3827F0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85pt,16.4pt" to="144.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" strokecolor="black [3200]" strokeweight=".25pt">
                      <v:shadow on="t" color="black" opacity="24903f" origin=",.5" offset="0,.55556mm"/>
                    </v:line>
                  </w:pict>
                </mc:Fallback>
              </mc:AlternateContent>
            </w:r>
            <w:r w:rsidR="00121A37">
              <w:rPr>
                <w:rFonts w:ascii="Times New Roman" w:eastAsia="Times New Roman" w:hAnsi="Times New Roman" w:cs="Times New Roman"/>
                <w:b/>
                <w:sz w:val="28"/>
                <w:szCs w:val="28"/>
              </w:rPr>
              <w:t>THÀNH PHỐ HỒ CHÍ MINH</w:t>
            </w:r>
          </w:p>
          <w:p w14:paraId="09659A27" w14:textId="69B46F78" w:rsidR="009C3AC3" w:rsidRDefault="009C3AC3">
            <w:pPr>
              <w:ind w:left="1" w:hanging="3"/>
              <w:jc w:val="center"/>
              <w:rPr>
                <w:rFonts w:ascii="Times New Roman" w:eastAsia="Times New Roman" w:hAnsi="Times New Roman" w:cs="Times New Roman"/>
                <w:sz w:val="28"/>
                <w:szCs w:val="28"/>
              </w:rPr>
            </w:pPr>
          </w:p>
        </w:tc>
        <w:tc>
          <w:tcPr>
            <w:tcW w:w="6067" w:type="dxa"/>
          </w:tcPr>
          <w:p w14:paraId="19D78789" w14:textId="77777777" w:rsidR="009C3AC3" w:rsidRDefault="00121A37">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CỘNG HÒA XÃ HỘI CHỦ NGHĨA VIỆT NAM</w:t>
            </w:r>
          </w:p>
          <w:p w14:paraId="7C77638A" w14:textId="29C420AE" w:rsidR="009C3AC3" w:rsidRDefault="00121A37">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Độc lập - Tự do - Hạnh phúc</w:t>
            </w:r>
          </w:p>
          <w:p w14:paraId="0B329DFF" w14:textId="64266C61" w:rsidR="009C3AC3" w:rsidRDefault="00C01143">
            <w:pPr>
              <w:ind w:left="1" w:hanging="3"/>
              <w:jc w:val="center"/>
              <w:rPr>
                <w:rFonts w:ascii="Times New Roman" w:eastAsia="Times New Roman" w:hAnsi="Times New Roman" w:cs="Times New Roman"/>
                <w:color w:val="FFFFFF"/>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2ABE0B1E" wp14:editId="45BD9639">
                      <wp:simplePos x="0" y="0"/>
                      <wp:positionH relativeFrom="column">
                        <wp:posOffset>746921</wp:posOffset>
                      </wp:positionH>
                      <wp:positionV relativeFrom="paragraph">
                        <wp:posOffset>14540</wp:posOffset>
                      </wp:positionV>
                      <wp:extent cx="2206957" cy="0"/>
                      <wp:effectExtent l="38100" t="38100" r="60325" b="95250"/>
                      <wp:wrapNone/>
                      <wp:docPr id="532291188" name="Straight Connector 1"/>
                      <wp:cNvGraphicFramePr/>
                      <a:graphic xmlns:a="http://schemas.openxmlformats.org/drawingml/2006/main">
                        <a:graphicData uri="http://schemas.microsoft.com/office/word/2010/wordprocessingShape">
                          <wps:wsp>
                            <wps:cNvCnPr/>
                            <wps:spPr>
                              <a:xfrm>
                                <a:off x="0" y="0"/>
                                <a:ext cx="2206957"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27B4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15pt" to="23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" strokecolor="black [3200]" strokeweight=".25pt">
                      <v:shadow on="t" color="black" opacity="24903f" origin=",.5" offset="0,.55556mm"/>
                    </v:line>
                  </w:pict>
                </mc:Fallback>
              </mc:AlternateContent>
            </w:r>
            <w:r w:rsidR="00121A37">
              <w:rPr>
                <w:rFonts w:ascii="Times New Roman" w:eastAsia="Times New Roman" w:hAnsi="Times New Roman" w:cs="Times New Roman"/>
                <w:color w:val="FFFFFF"/>
                <w:sz w:val="28"/>
                <w:szCs w:val="28"/>
              </w:rPr>
              <w:t>PD</w:t>
            </w:r>
            <w:r w:rsidR="00121A37">
              <w:rPr>
                <w:noProof/>
              </w:rPr>
              <mc:AlternateContent>
                <mc:Choice Requires="wps">
                  <w:drawing>
                    <wp:anchor distT="0" distB="0" distL="114300" distR="114300" simplePos="0" relativeHeight="251656192" behindDoc="0" locked="0" layoutInCell="1" hidden="0" allowOverlap="1" wp14:anchorId="094D8007" wp14:editId="7D353141">
                      <wp:simplePos x="0" y="0"/>
                      <wp:positionH relativeFrom="column">
                        <wp:posOffset>876300</wp:posOffset>
                      </wp:positionH>
                      <wp:positionV relativeFrom="paragraph">
                        <wp:posOffset>12700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8438" y="3780000"/>
                                <a:ext cx="1935125" cy="0"/>
                              </a:xfrm>
                              <a:prstGeom prst="straightConnector1">
                                <a:avLst/>
                              </a:prstGeom>
                              <a:noFill/>
                              <a:ln>
                                <a:noFill/>
                              </a:ln>
                            </wps:spPr>
                            <wps:bodyPr/>
                          </wps:wsp>
                        </a:graphicData>
                      </a:graphic>
                    </wp:anchor>
                  </w:drawing>
                </mc:Choice>
                <mc:Fallback>
                  <w:pict>
                    <v:shapetype w14:anchorId="478ECFD1" id="_x0000_t32" coordsize="21600,21600" o:spt="32" o:oned="t" path="m,l21600,21600e" filled="f">
                      <v:path arrowok="t" fillok="f" o:connecttype="none"/>
                      <o:lock v:ext="edit" shapetype="t"/>
                    </v:shapetype>
                    <v:shape id="Straight Arrow Connector 1" o:spid="_x0000_s1026" type="#_x0000_t32" style="position:absolute;margin-left:69pt;margin-top:1pt;width:0;height:1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" stroked="f"/>
                  </w:pict>
                </mc:Fallback>
              </mc:AlternateContent>
            </w:r>
          </w:p>
        </w:tc>
      </w:tr>
      <w:tr w:rsidR="009C3AC3" w14:paraId="72996828" w14:textId="77777777" w:rsidTr="00C01143">
        <w:trPr>
          <w:trHeight w:val="783"/>
        </w:trPr>
        <w:tc>
          <w:tcPr>
            <w:tcW w:w="3531" w:type="dxa"/>
          </w:tcPr>
          <w:p w14:paraId="56E131FB" w14:textId="239AA53F" w:rsidR="009C3AC3" w:rsidRDefault="00121A37" w:rsidP="00C01143">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/TTr-UBND</w:t>
            </w:r>
          </w:p>
          <w:p w14:paraId="18475C4D" w14:textId="1D28BD1C" w:rsidR="009C3AC3" w:rsidRDefault="00431F27" w:rsidP="00C01143">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3120" behindDoc="0" locked="0" layoutInCell="1" allowOverlap="1" wp14:anchorId="6A753FAB" wp14:editId="548B1E53">
                      <wp:simplePos x="0" y="0"/>
                      <wp:positionH relativeFrom="column">
                        <wp:posOffset>630555</wp:posOffset>
                      </wp:positionH>
                      <wp:positionV relativeFrom="paragraph">
                        <wp:posOffset>91440</wp:posOffset>
                      </wp:positionV>
                      <wp:extent cx="1054100" cy="2794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054100" cy="279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0889E90" w14:textId="77777777" w:rsidR="00431F27" w:rsidRDefault="00431F27" w:rsidP="00431F27">
                                  <w:pPr>
                                    <w:spacing w:line="240" w:lineRule="auto"/>
                                    <w:ind w:left="0" w:hanging="2"/>
                                    <w:jc w:val="center"/>
                                  </w:pPr>
                                  <w:r>
                                    <w:rPr>
                                      <w:rFonts w:ascii="Times New Roman" w:eastAsia="Times New Roman" w:hAnsi="Times New Roman" w:cs="Times New Roman"/>
                                      <w:b/>
                                      <w:color w:val="000000"/>
                                    </w:rPr>
                                    <w:t>DỰ THẢO</w:t>
                                  </w:r>
                                </w:p>
                                <w:p w14:paraId="49D9F173" w14:textId="77777777" w:rsidR="00431F27" w:rsidRDefault="00431F27" w:rsidP="00431F27">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753FAB" id="Rectangle 6" o:spid="_x0000_s1026" style="position:absolute;left:0;text-align:left;margin-left:49.65pt;margin-top:7.2pt;width:83pt;height:2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" filled="f" strokecolor="black [3213]">
                      <v:textbox>
                        <w:txbxContent>
                          <w:p w14:paraId="20889E90" w14:textId="77777777" w:rsidR="00431F27" w:rsidRDefault="00431F27" w:rsidP="00431F27">
                            <w:pPr>
                              <w:spacing w:line="240" w:lineRule="auto"/>
                              <w:ind w:left="0" w:hanging="2"/>
                              <w:jc w:val="center"/>
                            </w:pPr>
                            <w:r>
                              <w:rPr>
                                <w:rFonts w:ascii="Times New Roman" w:eastAsia="Times New Roman" w:hAnsi="Times New Roman" w:cs="Times New Roman"/>
                                <w:b/>
                                <w:color w:val="000000"/>
                              </w:rPr>
                              <w:t>DỰ THẢO</w:t>
                            </w:r>
                          </w:p>
                          <w:p w14:paraId="49D9F173" w14:textId="77777777" w:rsidR="00431F27" w:rsidRDefault="00431F27" w:rsidP="00431F27">
                            <w:pPr>
                              <w:ind w:left="0" w:hanging="2"/>
                              <w:jc w:val="center"/>
                            </w:pPr>
                          </w:p>
                        </w:txbxContent>
                      </v:textbox>
                    </v:rect>
                  </w:pict>
                </mc:Fallback>
              </mc:AlternateContent>
            </w:r>
          </w:p>
        </w:tc>
        <w:tc>
          <w:tcPr>
            <w:tcW w:w="6440" w:type="dxa"/>
            <w:gridSpan w:val="2"/>
          </w:tcPr>
          <w:p w14:paraId="04ACC1F4" w14:textId="53150D84" w:rsidR="009C3AC3" w:rsidRDefault="00121A37" w:rsidP="00C01143">
            <w:pPr>
              <w:pStyle w:val="Heading2"/>
              <w:ind w:left="1" w:hanging="3"/>
              <w:rPr>
                <w:rFonts w:ascii="Times New Roman" w:eastAsia="Times New Roman" w:hAnsi="Times New Roman" w:cs="Times New Roman"/>
                <w:b w:val="0"/>
                <w:sz w:val="28"/>
                <w:szCs w:val="28"/>
              </w:rPr>
            </w:pPr>
            <w:r>
              <w:rPr>
                <w:rFonts w:ascii="Times New Roman" w:eastAsia="Times New Roman" w:hAnsi="Times New Roman" w:cs="Times New Roman"/>
                <w:b w:val="0"/>
                <w:i/>
                <w:sz w:val="28"/>
                <w:szCs w:val="28"/>
              </w:rPr>
              <w:t xml:space="preserve">Thành phố Hồ Chí Minh, ngày     tháng </w:t>
            </w:r>
            <w:r w:rsidR="00091A5C">
              <w:rPr>
                <w:rFonts w:ascii="Times New Roman" w:eastAsia="Times New Roman" w:hAnsi="Times New Roman" w:cs="Times New Roman"/>
                <w:b w:val="0"/>
                <w:i/>
                <w:sz w:val="28"/>
                <w:szCs w:val="28"/>
              </w:rPr>
              <w:t xml:space="preserve">  </w:t>
            </w:r>
            <w:r>
              <w:rPr>
                <w:rFonts w:ascii="Times New Roman" w:eastAsia="Times New Roman" w:hAnsi="Times New Roman" w:cs="Times New Roman"/>
                <w:b w:val="0"/>
                <w:i/>
                <w:sz w:val="28"/>
                <w:szCs w:val="28"/>
              </w:rPr>
              <w:t xml:space="preserve"> năm 202</w:t>
            </w:r>
            <w:r w:rsidR="00C01143">
              <w:rPr>
                <w:rFonts w:ascii="Times New Roman" w:eastAsia="Times New Roman" w:hAnsi="Times New Roman" w:cs="Times New Roman"/>
                <w:b w:val="0"/>
                <w:i/>
                <w:sz w:val="28"/>
                <w:szCs w:val="28"/>
              </w:rPr>
              <w:t>4</w:t>
            </w:r>
            <w:r>
              <w:rPr>
                <w:rFonts w:ascii="Times New Roman" w:eastAsia="Times New Roman" w:hAnsi="Times New Roman" w:cs="Times New Roman"/>
                <w:b w:val="0"/>
                <w:sz w:val="28"/>
                <w:szCs w:val="28"/>
              </w:rPr>
              <w:tab/>
            </w:r>
          </w:p>
        </w:tc>
      </w:tr>
    </w:tbl>
    <w:p w14:paraId="023DC16B" w14:textId="2AF7CCAE" w:rsidR="009C3AC3" w:rsidRDefault="00121A37" w:rsidP="009804C3">
      <w:pPr>
        <w:spacing w:before="60"/>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TỜ TRÌNH</w:t>
      </w:r>
    </w:p>
    <w:p w14:paraId="1631D527" w14:textId="4CE2F53C" w:rsidR="009C3AC3" w:rsidRDefault="00121A37" w:rsidP="00063EDC">
      <w:pPr>
        <w:keepNext/>
        <w:widowControl w:val="0"/>
        <w:spacing w:before="120" w:after="240"/>
        <w:ind w:left="1" w:right="-142"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Về ban hành Nghị quyết </w:t>
      </w:r>
      <w:r w:rsidR="00932F66" w:rsidRPr="00932F66">
        <w:rPr>
          <w:rFonts w:ascii="Times New Roman" w:eastAsia="Times New Roman" w:hAnsi="Times New Roman" w:cs="Times New Roman"/>
          <w:b/>
          <w:sz w:val="28"/>
          <w:szCs w:val="28"/>
        </w:rPr>
        <w:t xml:space="preserve">quy định </w:t>
      </w:r>
      <w:r w:rsidR="00063EDC" w:rsidRPr="00063EDC">
        <w:rPr>
          <w:rFonts w:ascii="Times New Roman" w:eastAsia="Times New Roman" w:hAnsi="Times New Roman" w:cs="Times New Roman"/>
          <w:b/>
          <w:sz w:val="28"/>
          <w:szCs w:val="28"/>
        </w:rPr>
        <w:t xml:space="preserve">các khoản thu và mức thu, </w:t>
      </w:r>
      <w:r w:rsidR="00063EDC">
        <w:rPr>
          <w:rFonts w:ascii="Times New Roman" w:eastAsia="Times New Roman" w:hAnsi="Times New Roman" w:cs="Times New Roman"/>
          <w:b/>
          <w:sz w:val="28"/>
          <w:szCs w:val="28"/>
        </w:rPr>
        <w:br/>
      </w:r>
      <w:r w:rsidR="00063EDC" w:rsidRPr="00063EDC">
        <w:rPr>
          <w:rFonts w:ascii="Times New Roman" w:eastAsia="Times New Roman" w:hAnsi="Times New Roman" w:cs="Times New Roman"/>
          <w:b/>
          <w:sz w:val="28"/>
          <w:szCs w:val="28"/>
        </w:rPr>
        <w:t xml:space="preserve">cơ chế quản lý thu chi đối với các dịch vụ phục vụ, hỗ trợ hoạt động giáo dục của cơ sở giáo dục công lập trên địa bàn Thành phố Hồ Chí Minh </w:t>
      </w:r>
      <w:r w:rsidR="00063EDC">
        <w:rPr>
          <w:rFonts w:ascii="Times New Roman" w:eastAsia="Times New Roman" w:hAnsi="Times New Roman" w:cs="Times New Roman"/>
          <w:b/>
          <w:sz w:val="28"/>
          <w:szCs w:val="28"/>
        </w:rPr>
        <w:br/>
      </w:r>
      <w:r w:rsidR="00A0025E">
        <w:rPr>
          <w:rFonts w:ascii="Times New Roman" w:eastAsia="Times New Roman" w:hAnsi="Times New Roman" w:cs="Times New Roman"/>
          <w:b/>
          <w:sz w:val="28"/>
          <w:szCs w:val="28"/>
        </w:rPr>
        <w:t xml:space="preserve">từ </w:t>
      </w:r>
      <w:r w:rsidR="00063EDC" w:rsidRPr="00063EDC">
        <w:rPr>
          <w:rFonts w:ascii="Times New Roman" w:eastAsia="Times New Roman" w:hAnsi="Times New Roman" w:cs="Times New Roman"/>
          <w:b/>
          <w:sz w:val="28"/>
          <w:szCs w:val="28"/>
        </w:rPr>
        <w:t xml:space="preserve">năm học </w:t>
      </w:r>
      <w:r w:rsidR="00202D04">
        <w:rPr>
          <w:rFonts w:ascii="Times New Roman" w:eastAsia="Times New Roman" w:hAnsi="Times New Roman" w:cs="Times New Roman"/>
          <w:b/>
          <w:sz w:val="28"/>
          <w:szCs w:val="28"/>
        </w:rPr>
        <w:t>2024 - 2025</w:t>
      </w:r>
    </w:p>
    <w:p w14:paraId="10CB0440" w14:textId="3CA553E1" w:rsidR="009C3AC3" w:rsidRDefault="00932F66">
      <w:pPr>
        <w:pBdr>
          <w:top w:val="nil"/>
          <w:left w:val="nil"/>
          <w:bottom w:val="nil"/>
          <w:right w:val="nil"/>
          <w:between w:val="nil"/>
        </w:pBdr>
        <w:tabs>
          <w:tab w:val="left" w:pos="1080"/>
        </w:tabs>
        <w:spacing w:before="240" w:after="24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6F660B0A" wp14:editId="63E86E6E">
                <wp:simplePos x="0" y="0"/>
                <wp:positionH relativeFrom="column">
                  <wp:posOffset>2111375</wp:posOffset>
                </wp:positionH>
                <wp:positionV relativeFrom="paragraph">
                  <wp:posOffset>3810</wp:posOffset>
                </wp:positionV>
                <wp:extent cx="184661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46613"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FB7221"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25pt,.3pt" to="3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" strokecolor="black [3200]" strokeweight=".5pt"/>
            </w:pict>
          </mc:Fallback>
        </mc:AlternateContent>
      </w:r>
      <w:r w:rsidR="00121A37">
        <w:rPr>
          <w:noProof/>
        </w:rPr>
        <mc:AlternateContent>
          <mc:Choice Requires="wps">
            <w:drawing>
              <wp:anchor distT="0" distB="0" distL="114300" distR="114300" simplePos="0" relativeHeight="251661312" behindDoc="0" locked="0" layoutInCell="1" hidden="0" allowOverlap="1" wp14:anchorId="58A38BB2" wp14:editId="153323ED">
                <wp:simplePos x="0" y="0"/>
                <wp:positionH relativeFrom="column">
                  <wp:posOffset>1968500</wp:posOffset>
                </wp:positionH>
                <wp:positionV relativeFrom="paragraph">
                  <wp:posOffset>50800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378438" y="3780000"/>
                          <a:ext cx="1935125" cy="0"/>
                        </a:xfrm>
                        <a:prstGeom prst="straightConnector1">
                          <a:avLst/>
                        </a:prstGeom>
                        <a:noFill/>
                        <a:ln>
                          <a:noFill/>
                        </a:ln>
                      </wps:spPr>
                      <wps:bodyPr/>
                    </wps:wsp>
                  </a:graphicData>
                </a:graphic>
              </wp:anchor>
            </w:drawing>
          </mc:Choice>
          <mc:Fallback>
            <w:pict>
              <v:shape w14:anchorId="48179F51" id="Straight Arrow Connector 3" o:spid="_x0000_s1026" type="#_x0000_t32" style="position:absolute;margin-left:155pt;margin-top:4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" stroked="f"/>
            </w:pict>
          </mc:Fallback>
        </mc:AlternateContent>
      </w:r>
    </w:p>
    <w:p w14:paraId="576ED5E1" w14:textId="1EDC83C7" w:rsidR="009C3AC3" w:rsidRDefault="00121A37">
      <w:pPr>
        <w:pBdr>
          <w:top w:val="nil"/>
          <w:left w:val="nil"/>
          <w:bottom w:val="nil"/>
          <w:right w:val="nil"/>
          <w:between w:val="nil"/>
        </w:pBdr>
        <w:tabs>
          <w:tab w:val="left" w:pos="1080"/>
        </w:tabs>
        <w:spacing w:before="240" w:after="24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Kính gửi: Hội đồng nhân dân thành phố</w:t>
      </w:r>
    </w:p>
    <w:p w14:paraId="5992484D" w14:textId="5F0060AE" w:rsidR="006F6E23" w:rsidRPr="006F6E23" w:rsidRDefault="006F6E23" w:rsidP="00372BAE">
      <w:pPr>
        <w:pBdr>
          <w:top w:val="nil"/>
          <w:left w:val="nil"/>
          <w:bottom w:val="nil"/>
          <w:right w:val="nil"/>
          <w:between w:val="nil"/>
        </w:pBdr>
        <w:tabs>
          <w:tab w:val="left" w:pos="1080"/>
        </w:tabs>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6F6E23">
        <w:rPr>
          <w:rFonts w:ascii="Times New Roman" w:eastAsia="Times New Roman" w:hAnsi="Times New Roman" w:cs="Times New Roman"/>
          <w:color w:val="000000"/>
          <w:sz w:val="28"/>
          <w:szCs w:val="28"/>
        </w:rPr>
        <w:t xml:space="preserve">Xét </w:t>
      </w:r>
      <w:r>
        <w:rPr>
          <w:rFonts w:ascii="Times New Roman" w:eastAsia="Times New Roman" w:hAnsi="Times New Roman" w:cs="Times New Roman"/>
          <w:color w:val="000000"/>
          <w:sz w:val="28"/>
          <w:szCs w:val="28"/>
        </w:rPr>
        <w:t>Tờ trình</w:t>
      </w:r>
      <w:r w:rsidRPr="006F6E23">
        <w:rPr>
          <w:rFonts w:ascii="Times New Roman" w:eastAsia="Times New Roman" w:hAnsi="Times New Roman" w:cs="Times New Roman"/>
          <w:color w:val="000000"/>
          <w:sz w:val="28"/>
          <w:szCs w:val="28"/>
        </w:rPr>
        <w:t xml:space="preserve"> số </w:t>
      </w:r>
      <w:r>
        <w:rPr>
          <w:rFonts w:ascii="Times New Roman" w:eastAsia="Times New Roman" w:hAnsi="Times New Roman" w:cs="Times New Roman"/>
          <w:color w:val="000000"/>
          <w:sz w:val="28"/>
          <w:szCs w:val="28"/>
        </w:rPr>
        <w:t>…</w:t>
      </w:r>
      <w:r w:rsidRPr="006F6E2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TTr-</w:t>
      </w:r>
      <w:r w:rsidRPr="006F6E23">
        <w:rPr>
          <w:rFonts w:ascii="Times New Roman" w:eastAsia="Times New Roman" w:hAnsi="Times New Roman" w:cs="Times New Roman"/>
          <w:color w:val="000000"/>
          <w:sz w:val="28"/>
          <w:szCs w:val="28"/>
        </w:rPr>
        <w:t>SGDĐT</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ngày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năm 202</w:t>
      </w:r>
      <w:r w:rsidR="0092608E">
        <w:rPr>
          <w:rFonts w:ascii="Times New Roman" w:eastAsia="Times New Roman" w:hAnsi="Times New Roman" w:cs="Times New Roman"/>
          <w:color w:val="000000"/>
          <w:sz w:val="28"/>
          <w:szCs w:val="28"/>
        </w:rPr>
        <w:t>4</w:t>
      </w:r>
      <w:r w:rsidRPr="006F6E23">
        <w:rPr>
          <w:rFonts w:ascii="Times New Roman" w:eastAsia="Times New Roman" w:hAnsi="Times New Roman" w:cs="Times New Roman"/>
          <w:color w:val="000000"/>
          <w:sz w:val="28"/>
          <w:szCs w:val="28"/>
        </w:rPr>
        <w:t xml:space="preserve"> của Sở Giáo dục và Đào tạo, ý kiến thẩm định của Sở Tư pháp tại Báo cáo số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/BC-STP ngày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năm 202</w:t>
      </w:r>
      <w:r w:rsidR="0092608E">
        <w:rPr>
          <w:rFonts w:ascii="Times New Roman" w:eastAsia="Times New Roman" w:hAnsi="Times New Roman" w:cs="Times New Roman"/>
          <w:color w:val="000000"/>
          <w:sz w:val="28"/>
          <w:szCs w:val="28"/>
        </w:rPr>
        <w:t>4</w:t>
      </w:r>
      <w:r w:rsidRPr="006F6E23">
        <w:rPr>
          <w:rFonts w:ascii="Times New Roman" w:eastAsia="Times New Roman" w:hAnsi="Times New Roman" w:cs="Times New Roman"/>
          <w:color w:val="000000"/>
          <w:sz w:val="28"/>
          <w:szCs w:val="28"/>
        </w:rPr>
        <w:t xml:space="preserve"> và ý kiến của Sở Tài chính tại Công văn số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/STC-HCSN ngày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 xml:space="preserve">   năm </w:t>
      </w:r>
      <w:proofErr w:type="gramStart"/>
      <w:r>
        <w:rPr>
          <w:rFonts w:ascii="Times New Roman" w:eastAsia="Times New Roman" w:hAnsi="Times New Roman" w:cs="Times New Roman"/>
          <w:color w:val="000000"/>
          <w:sz w:val="28"/>
          <w:szCs w:val="28"/>
        </w:rPr>
        <w:t>202</w:t>
      </w:r>
      <w:r w:rsidR="0092608E">
        <w:rPr>
          <w:rFonts w:ascii="Times New Roman" w:eastAsia="Times New Roman" w:hAnsi="Times New Roman" w:cs="Times New Roman"/>
          <w:color w:val="000000"/>
          <w:sz w:val="28"/>
          <w:szCs w:val="28"/>
        </w:rPr>
        <w:t>4</w:t>
      </w:r>
      <w:r w:rsidRPr="006F6E23">
        <w:rPr>
          <w:rFonts w:ascii="Times New Roman" w:eastAsia="Times New Roman" w:hAnsi="Times New Roman" w:cs="Times New Roman"/>
          <w:color w:val="000000"/>
          <w:sz w:val="28"/>
          <w:szCs w:val="28"/>
        </w:rPr>
        <w:t>;</w:t>
      </w:r>
      <w:proofErr w:type="gramEnd"/>
      <w:r w:rsidRPr="006F6E23">
        <w:rPr>
          <w:rFonts w:ascii="Times New Roman" w:eastAsia="Times New Roman" w:hAnsi="Times New Roman" w:cs="Times New Roman"/>
          <w:color w:val="000000"/>
          <w:sz w:val="28"/>
          <w:szCs w:val="28"/>
        </w:rPr>
        <w:t xml:space="preserve"> </w:t>
      </w:r>
    </w:p>
    <w:p w14:paraId="3009E3E8" w14:textId="2894E77D" w:rsidR="00761E08" w:rsidRDefault="006F6E23" w:rsidP="002D63D3">
      <w:pPr>
        <w:pBdr>
          <w:top w:val="nil"/>
          <w:left w:val="nil"/>
          <w:bottom w:val="nil"/>
          <w:right w:val="nil"/>
          <w:between w:val="nil"/>
        </w:pBdr>
        <w:tabs>
          <w:tab w:val="left" w:pos="1080"/>
        </w:tabs>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61E08" w:rsidRPr="00E16D9D">
        <w:rPr>
          <w:rFonts w:ascii="Times New Roman" w:eastAsia="Times New Roman" w:hAnsi="Times New Roman" w:cs="Times New Roman"/>
          <w:color w:val="000000"/>
          <w:sz w:val="28"/>
          <w:szCs w:val="28"/>
        </w:rPr>
        <w:t xml:space="preserve">Thực hiện quy định của Luật Ban hành văn bản quy phạm pháp luật </w:t>
      </w:r>
      <w:r w:rsidR="00761E08" w:rsidRPr="006F6E23">
        <w:rPr>
          <w:rFonts w:ascii="Times New Roman" w:eastAsia="Times New Roman" w:hAnsi="Times New Roman" w:cs="Times New Roman"/>
          <w:color w:val="000000"/>
          <w:sz w:val="28"/>
          <w:szCs w:val="28"/>
        </w:rPr>
        <w:t xml:space="preserve">Ủy ban nhân dân Thành phố </w:t>
      </w:r>
      <w:r w:rsidR="00761E08" w:rsidRPr="00E16D9D">
        <w:rPr>
          <w:rFonts w:ascii="Times New Roman" w:eastAsia="Times New Roman" w:hAnsi="Times New Roman" w:cs="Times New Roman"/>
          <w:color w:val="000000"/>
          <w:sz w:val="28"/>
          <w:szCs w:val="28"/>
        </w:rPr>
        <w:t xml:space="preserve">kính trình </w:t>
      </w:r>
      <w:r w:rsidR="00761E08" w:rsidRPr="006F6E23">
        <w:rPr>
          <w:rFonts w:ascii="Times New Roman" w:eastAsia="Times New Roman" w:hAnsi="Times New Roman" w:cs="Times New Roman"/>
          <w:color w:val="000000"/>
          <w:sz w:val="28"/>
          <w:szCs w:val="28"/>
        </w:rPr>
        <w:t xml:space="preserve">Hội đồng nhân dân Thành phố </w:t>
      </w:r>
      <w:r w:rsidR="00761E08" w:rsidRPr="00E16D9D">
        <w:rPr>
          <w:rFonts w:ascii="Times New Roman" w:eastAsia="Times New Roman" w:hAnsi="Times New Roman" w:cs="Times New Roman"/>
          <w:color w:val="000000"/>
          <w:sz w:val="28"/>
          <w:szCs w:val="28"/>
        </w:rPr>
        <w:t xml:space="preserve">dự thảo </w:t>
      </w:r>
      <w:r w:rsidR="00761E08" w:rsidRPr="006F6E23">
        <w:rPr>
          <w:rFonts w:ascii="Times New Roman" w:eastAsia="Times New Roman" w:hAnsi="Times New Roman" w:cs="Times New Roman"/>
          <w:color w:val="000000"/>
          <w:sz w:val="28"/>
          <w:szCs w:val="28"/>
        </w:rPr>
        <w:t xml:space="preserve">Nghị quyết quy định </w:t>
      </w:r>
      <w:r w:rsidR="00761E08" w:rsidRPr="002D63D3">
        <w:rPr>
          <w:rFonts w:ascii="Times New Roman" w:eastAsia="Times New Roman" w:hAnsi="Times New Roman" w:cs="Times New Roman"/>
          <w:color w:val="000000"/>
          <w:sz w:val="28"/>
          <w:szCs w:val="28"/>
        </w:rPr>
        <w:t xml:space="preserve">các khoản thu và mức thu, cơ chế quản lý thu chi đối với các dịch vụ phục vụ, hỗ trợ hoạt động giáo dục của cơ sở giáo dục công lập trên địa bàn Thành phố Hồ Chí Minh </w:t>
      </w:r>
      <w:r w:rsidR="00BA2119">
        <w:rPr>
          <w:rFonts w:ascii="Times New Roman" w:eastAsia="Times New Roman" w:hAnsi="Times New Roman" w:cs="Times New Roman"/>
          <w:color w:val="000000"/>
          <w:sz w:val="28"/>
          <w:szCs w:val="28"/>
        </w:rPr>
        <w:t xml:space="preserve">từ </w:t>
      </w:r>
      <w:r w:rsidR="00761E08" w:rsidRPr="002D63D3">
        <w:rPr>
          <w:rFonts w:ascii="Times New Roman" w:eastAsia="Times New Roman" w:hAnsi="Times New Roman" w:cs="Times New Roman"/>
          <w:color w:val="000000"/>
          <w:sz w:val="28"/>
          <w:szCs w:val="28"/>
        </w:rPr>
        <w:t>năm học 202</w:t>
      </w:r>
      <w:r w:rsidR="00761E08">
        <w:rPr>
          <w:rFonts w:ascii="Times New Roman" w:eastAsia="Times New Roman" w:hAnsi="Times New Roman" w:cs="Times New Roman"/>
          <w:color w:val="000000"/>
          <w:sz w:val="28"/>
          <w:szCs w:val="28"/>
        </w:rPr>
        <w:t xml:space="preserve">4 – 2025 </w:t>
      </w:r>
      <w:r w:rsidR="00761E08" w:rsidRPr="006F6E23">
        <w:rPr>
          <w:rFonts w:ascii="Times New Roman" w:eastAsia="Times New Roman" w:hAnsi="Times New Roman" w:cs="Times New Roman"/>
          <w:color w:val="000000"/>
          <w:sz w:val="28"/>
          <w:szCs w:val="28"/>
        </w:rPr>
        <w:t>như sau:</w:t>
      </w:r>
    </w:p>
    <w:p w14:paraId="520FEF48" w14:textId="48DF5FB6"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 </w:t>
      </w:r>
      <w:r w:rsidR="00BA2119">
        <w:rPr>
          <w:rFonts w:ascii="Times New Roman" w:eastAsia="Times New Roman" w:hAnsi="Times New Roman" w:cs="Times New Roman"/>
          <w:b/>
          <w:color w:val="000000"/>
          <w:sz w:val="28"/>
          <w:szCs w:val="28"/>
        </w:rPr>
        <w:t>SỰ CẦN THIẾT BAN HÀNH VĂN BẢN</w:t>
      </w:r>
    </w:p>
    <w:p w14:paraId="5F3BAC60" w14:textId="77777777" w:rsidR="00BA2119" w:rsidRDefault="00121A37" w:rsidP="00BA2119">
      <w:pPr>
        <w:tabs>
          <w:tab w:val="center" w:pos="567"/>
        </w:tabs>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sidR="00BA2119">
        <w:rPr>
          <w:rFonts w:ascii="Times New Roman" w:eastAsia="Times New Roman" w:hAnsi="Times New Roman" w:cs="Times New Roman"/>
          <w:b/>
          <w:sz w:val="28"/>
          <w:szCs w:val="28"/>
        </w:rPr>
        <w:t>Cơ sở chính trị, pháp lý</w:t>
      </w:r>
      <w:r w:rsidR="00BA2119">
        <w:rPr>
          <w:rFonts w:ascii="Times New Roman" w:eastAsia="Times New Roman" w:hAnsi="Times New Roman" w:cs="Times New Roman"/>
          <w:sz w:val="28"/>
          <w:szCs w:val="28"/>
        </w:rPr>
        <w:t xml:space="preserve"> </w:t>
      </w:r>
    </w:p>
    <w:p w14:paraId="70565368" w14:textId="77777777" w:rsidR="00BA2119" w:rsidRDefault="00BA2119" w:rsidP="00BA2119">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Cơ sở chính trị</w:t>
      </w:r>
    </w:p>
    <w:p w14:paraId="3ACABDE2" w14:textId="77777777" w:rsidR="00BA2119" w:rsidRDefault="00BA2119" w:rsidP="00BA2119">
      <w:pPr>
        <w:spacing w:before="120" w:after="120" w:line="240" w:lineRule="auto"/>
        <w:ind w:leftChars="0" w:left="1" w:firstLineChars="251" w:firstLine="703"/>
        <w:jc w:val="both"/>
        <w:rPr>
          <w:rFonts w:ascii="Times New Roman" w:eastAsia="Times New Roman" w:hAnsi="Times New Roman" w:cs="Times New Roman"/>
          <w:i/>
          <w:iCs/>
          <w:sz w:val="28"/>
          <w:szCs w:val="28"/>
        </w:rPr>
      </w:pPr>
      <w:r w:rsidRPr="006C31F4">
        <w:rPr>
          <w:rFonts w:ascii="Times New Roman" w:eastAsia="Times New Roman" w:hAnsi="Times New Roman" w:cs="Times New Roman"/>
          <w:sz w:val="28"/>
          <w:szCs w:val="28"/>
        </w:rPr>
        <w:t xml:space="preserve">Cương lĩnh (bổ sung và phát triển năm 2011) đã đưa ra những quan điểm, định hướng lớn về phát triển giáo dục và đào tạo, chỉ rõ: </w:t>
      </w:r>
      <w:r w:rsidRPr="006C31F4">
        <w:rPr>
          <w:rFonts w:ascii="Times New Roman" w:eastAsia="Times New Roman" w:hAnsi="Times New Roman" w:cs="Times New Roman"/>
          <w:i/>
          <w:iCs/>
          <w:sz w:val="28"/>
          <w:szCs w:val="28"/>
        </w:rPr>
        <w:t>“Phát triển giáo dục và đào tạo cùng với phát triển khoa học và công nghệ là quốc sách hàng đầu; đầu tư cho giáo dục và đào tạo là đầu tư cho phát triển. Đổi mới căn bản và toàn diện giáo dục và đào tạo theo nhu cầu phát triển của xã hội”</w:t>
      </w:r>
    </w:p>
    <w:p w14:paraId="0EE35FBF" w14:textId="77777777" w:rsidR="00BA2119" w:rsidRPr="005D3578" w:rsidRDefault="00BA2119" w:rsidP="00BA2119">
      <w:pPr>
        <w:spacing w:before="120" w:after="120" w:line="240" w:lineRule="auto"/>
        <w:ind w:leftChars="0" w:firstLineChars="251" w:firstLine="703"/>
        <w:jc w:val="both"/>
        <w:rPr>
          <w:rFonts w:ascii="Times New Roman" w:eastAsia="Times New Roman" w:hAnsi="Times New Roman" w:cs="Times New Roman"/>
          <w:i/>
          <w:iCs/>
          <w:sz w:val="28"/>
          <w:szCs w:val="28"/>
        </w:rPr>
      </w:pPr>
      <w:r w:rsidRPr="005D3578">
        <w:rPr>
          <w:rFonts w:ascii="Times New Roman" w:eastAsia="Times New Roman" w:hAnsi="Times New Roman" w:cs="Times New Roman"/>
          <w:sz w:val="28"/>
          <w:szCs w:val="28"/>
        </w:rPr>
        <w:t xml:space="preserve">Nghị quyết số 29-NQ/TW ngày </w:t>
      </w:r>
      <w:r>
        <w:rPr>
          <w:rFonts w:ascii="Times New Roman" w:eastAsia="Times New Roman" w:hAnsi="Times New Roman" w:cs="Times New Roman"/>
          <w:sz w:val="28"/>
          <w:szCs w:val="28"/>
        </w:rPr>
        <w:t>0</w:t>
      </w:r>
      <w:r w:rsidRPr="005D357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tháng </w:t>
      </w:r>
      <w:r w:rsidRPr="005D357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năm </w:t>
      </w:r>
      <w:r w:rsidRPr="005D3578">
        <w:rPr>
          <w:rFonts w:ascii="Times New Roman" w:eastAsia="Times New Roman" w:hAnsi="Times New Roman" w:cs="Times New Roman"/>
          <w:sz w:val="28"/>
          <w:szCs w:val="28"/>
        </w:rPr>
        <w:t xml:space="preserve">2013 </w:t>
      </w:r>
      <w:r>
        <w:rPr>
          <w:rFonts w:ascii="Times New Roman" w:eastAsia="Times New Roman" w:hAnsi="Times New Roman" w:cs="Times New Roman"/>
          <w:sz w:val="28"/>
          <w:szCs w:val="28"/>
        </w:rPr>
        <w:t>v</w:t>
      </w:r>
      <w:r w:rsidRPr="005D3578">
        <w:rPr>
          <w:rFonts w:ascii="Times New Roman" w:eastAsia="Times New Roman" w:hAnsi="Times New Roman" w:cs="Times New Roman"/>
          <w:sz w:val="28"/>
          <w:szCs w:val="28"/>
        </w:rPr>
        <w:t>ề đổi mới căn bản, toàn diện giáo dục và đào tạo, đáp ứng yêu cầu công nghiệp hóa, hiện đại hóa trong điều kiện kinh tế thị trường định hướng xã hội chủ nghĩa và hội nhập quốc tế đã được Hội nghị Trung ương 8 (khóa XI) thông qua</w:t>
      </w:r>
      <w:r>
        <w:rPr>
          <w:rFonts w:ascii="Times New Roman" w:eastAsia="Times New Roman" w:hAnsi="Times New Roman" w:cs="Times New Roman"/>
          <w:sz w:val="28"/>
          <w:szCs w:val="28"/>
        </w:rPr>
        <w:t xml:space="preserve">. </w:t>
      </w:r>
      <w:r w:rsidRPr="005D3578">
        <w:rPr>
          <w:rFonts w:ascii="Times New Roman" w:eastAsia="Times New Roman" w:hAnsi="Times New Roman" w:cs="Times New Roman"/>
          <w:sz w:val="28"/>
          <w:szCs w:val="28"/>
        </w:rPr>
        <w:t>Quan điểm chỉ đạo của Nghị quyết là Giáo dục và đào tạo là quốc sách hàng đầu, là sự nghiệp của Đảng, Nhà nước và của toàn dân. Đầu tư cho giáo dục là đầu tư phát triển, được ưu tiên đi trước trong các chương trình, kế hoạch phát triển kinh tế-xã hội.</w:t>
      </w:r>
      <w:r>
        <w:rPr>
          <w:rFonts w:ascii="Times New Roman" w:eastAsia="Times New Roman" w:hAnsi="Times New Roman" w:cs="Times New Roman"/>
          <w:sz w:val="28"/>
          <w:szCs w:val="28"/>
        </w:rPr>
        <w:t xml:space="preserve"> Trong đó nêu rõ:</w:t>
      </w:r>
      <w:r>
        <w:rPr>
          <w:rFonts w:ascii="Times New Roman" w:eastAsia="Times New Roman" w:hAnsi="Times New Roman" w:cs="Times New Roman"/>
          <w:i/>
          <w:iCs/>
          <w:sz w:val="28"/>
          <w:szCs w:val="28"/>
        </w:rPr>
        <w:t xml:space="preserve"> “</w:t>
      </w:r>
      <w:r w:rsidRPr="005D3578">
        <w:rPr>
          <w:rFonts w:ascii="Times New Roman" w:eastAsia="Times New Roman" w:hAnsi="Times New Roman" w:cs="Times New Roman"/>
          <w:i/>
          <w:iCs/>
          <w:sz w:val="28"/>
          <w:szCs w:val="28"/>
        </w:rPr>
        <w:t>7- Đổi mới chính sách, cơ chế tài chính, huy động sự tham gia đóng góp của toàn xã hội; nâng cao hiệu quả đầu tư để phát triển giáo dục và đào tạo</w:t>
      </w:r>
    </w:p>
    <w:p w14:paraId="43DCD14B" w14:textId="77777777" w:rsidR="00BA2119" w:rsidRPr="005D3578" w:rsidRDefault="00BA2119" w:rsidP="00BA2119">
      <w:pPr>
        <w:spacing w:before="120" w:after="120" w:line="240" w:lineRule="auto"/>
        <w:ind w:leftChars="0" w:firstLineChars="251" w:firstLine="703"/>
        <w:jc w:val="both"/>
        <w:rPr>
          <w:rFonts w:ascii="Times New Roman" w:eastAsia="Times New Roman" w:hAnsi="Times New Roman" w:cs="Times New Roman"/>
          <w:i/>
          <w:iCs/>
          <w:sz w:val="28"/>
          <w:szCs w:val="28"/>
        </w:rPr>
      </w:pPr>
      <w:r w:rsidRPr="005D3578">
        <w:rPr>
          <w:rFonts w:ascii="Times New Roman" w:eastAsia="Times New Roman" w:hAnsi="Times New Roman" w:cs="Times New Roman"/>
          <w:i/>
          <w:iCs/>
          <w:sz w:val="28"/>
          <w:szCs w:val="28"/>
        </w:rPr>
        <w:lastRenderedPageBreak/>
        <w:t>Nhà nước giữ vai trò chủ đạo trong đầu tư phát triển giáo dục và đào tạo, ngân sách nhà nước chi cho giáo dục và đào tạo tối thiểu ở mức 20% tổng chi ngân sách; chú trọng nâng cao hiệu quả sử dụng vốn ngân sách. Từng bước bảo đảm đủ kinh phí hoạt động chuyên môn cho các cơ sở giáo dục, đào tạo công lập. Hoàn thiện chính sách học phí.</w:t>
      </w:r>
    </w:p>
    <w:p w14:paraId="0955F8D9" w14:textId="77777777" w:rsidR="00BA2119" w:rsidRDefault="00BA2119" w:rsidP="00BA2119">
      <w:pPr>
        <w:spacing w:before="120" w:after="120" w:line="240" w:lineRule="auto"/>
        <w:ind w:leftChars="0" w:left="1" w:firstLineChars="251" w:firstLine="703"/>
        <w:jc w:val="both"/>
        <w:rPr>
          <w:rFonts w:ascii="Times New Roman" w:eastAsia="Times New Roman" w:hAnsi="Times New Roman" w:cs="Times New Roman"/>
          <w:sz w:val="28"/>
          <w:szCs w:val="28"/>
        </w:rPr>
      </w:pPr>
      <w:r w:rsidRPr="005D3578">
        <w:rPr>
          <w:rFonts w:ascii="Times New Roman" w:eastAsia="Times New Roman" w:hAnsi="Times New Roman" w:cs="Times New Roman"/>
          <w:i/>
          <w:iCs/>
          <w:sz w:val="28"/>
          <w:szCs w:val="28"/>
        </w:rPr>
        <w:t>Đối với giáo dục mầm non và phổ thông, Nhà nước ưu tiên tập trung đầu tư xây dựng, phát triển các cơ sở giáo dục công lập và có cơ chế hỗ trợ để bảo đảm từng bước hoàn thành mục tiêu phổ cập theo luật định. Khuyến khích phát triển các loại hình trường ngoài công lập đáp ứng nhu cầu xã hội về giáo dục chất lượng cao ở khu vực đô thị.</w:t>
      </w:r>
      <w:r>
        <w:rPr>
          <w:rFonts w:ascii="Times New Roman" w:eastAsia="Times New Roman" w:hAnsi="Times New Roman" w:cs="Times New Roman"/>
          <w:i/>
          <w:iCs/>
          <w:sz w:val="28"/>
          <w:szCs w:val="28"/>
        </w:rPr>
        <w:t>”</w:t>
      </w:r>
    </w:p>
    <w:p w14:paraId="42386510" w14:textId="77777777" w:rsidR="00BA2119" w:rsidRDefault="00BA2119" w:rsidP="00BA2119">
      <w:pPr>
        <w:spacing w:before="120" w:after="120" w:line="240" w:lineRule="auto"/>
        <w:ind w:leftChars="0" w:left="1" w:firstLineChars="251" w:firstLine="703"/>
        <w:jc w:val="both"/>
        <w:rPr>
          <w:rFonts w:ascii="Times New Roman" w:eastAsia="Times New Roman" w:hAnsi="Times New Roman" w:cs="Times New Roman"/>
          <w:i/>
          <w:iCs/>
          <w:sz w:val="28"/>
          <w:szCs w:val="28"/>
        </w:rPr>
      </w:pPr>
      <w:r w:rsidRPr="006C31F4">
        <w:rPr>
          <w:rFonts w:ascii="Times New Roman" w:eastAsia="Times New Roman" w:hAnsi="Times New Roman" w:cs="Times New Roman"/>
          <w:sz w:val="28"/>
          <w:szCs w:val="28"/>
        </w:rPr>
        <w:t>Văn kiện Đại hội đại biểu toàn quốc lần thứ XIII</w:t>
      </w:r>
      <w:r>
        <w:rPr>
          <w:rFonts w:ascii="Times New Roman" w:eastAsia="Times New Roman" w:hAnsi="Times New Roman" w:cs="Times New Roman"/>
          <w:sz w:val="28"/>
          <w:szCs w:val="28"/>
        </w:rPr>
        <w:t xml:space="preserve"> </w:t>
      </w:r>
      <w:r w:rsidRPr="006C31F4">
        <w:rPr>
          <w:rFonts w:ascii="Times New Roman" w:eastAsia="Times New Roman" w:hAnsi="Times New Roman" w:cs="Times New Roman"/>
          <w:sz w:val="28"/>
          <w:szCs w:val="28"/>
        </w:rPr>
        <w:t xml:space="preserve">khẳng định vị trí, vai trò quan trọng của giáo dục và đào tạo, yêu cầu phải </w:t>
      </w:r>
      <w:r w:rsidRPr="006C31F4">
        <w:rPr>
          <w:rFonts w:ascii="Times New Roman" w:eastAsia="Times New Roman" w:hAnsi="Times New Roman" w:cs="Times New Roman"/>
          <w:i/>
          <w:iCs/>
          <w:sz w:val="28"/>
          <w:szCs w:val="28"/>
        </w:rPr>
        <w:t>“Xây dựng đồng bộ thể chế, chính sách để thực hiện có hiệu quả chủ trương giáo dục và đào tạo cùng với khoa học và công nghệ là quốc sách hàng đầu, là động lực then chốt để phát triển đất nước”</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Đồng thời phải</w:t>
      </w:r>
      <w:r w:rsidRPr="006C31F4">
        <w:rPr>
          <w:rFonts w:ascii="Times New Roman" w:eastAsia="Times New Roman" w:hAnsi="Times New Roman" w:cs="Times New Roman"/>
          <w:sz w:val="28"/>
          <w:szCs w:val="28"/>
        </w:rPr>
        <w:t xml:space="preserve"> xây dựng và hoàn thiện thể chế, chính sách phát triển giáo dục Việt Nam trong điều kiện kinh tế thị trường và hội nhập quốc tế, </w:t>
      </w:r>
      <w:r w:rsidRPr="006C31F4">
        <w:rPr>
          <w:rFonts w:ascii="Times New Roman" w:eastAsia="Times New Roman" w:hAnsi="Times New Roman" w:cs="Times New Roman"/>
          <w:i/>
          <w:iCs/>
          <w:sz w:val="28"/>
          <w:szCs w:val="28"/>
        </w:rPr>
        <w:t>“Lấy chất lượng và hiệu quả đầu ra làm thước đo. Xây dựng và triển khai thực hiện lộ trình tiến tới miễn học phí đối với học sinh phổ thông, trước hết là đối với học sinh tiểu học và trung học cơ sở”</w:t>
      </w:r>
      <w:r>
        <w:rPr>
          <w:rFonts w:ascii="Times New Roman" w:eastAsia="Times New Roman" w:hAnsi="Times New Roman" w:cs="Times New Roman"/>
          <w:i/>
          <w:iCs/>
          <w:sz w:val="28"/>
          <w:szCs w:val="28"/>
        </w:rPr>
        <w:t>.</w:t>
      </w:r>
    </w:p>
    <w:p w14:paraId="1E06B168" w14:textId="77777777" w:rsidR="00BA2119" w:rsidRDefault="00BA2119" w:rsidP="00BA2119">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Cơ sở pháp lý</w:t>
      </w:r>
    </w:p>
    <w:p w14:paraId="47F678EF" w14:textId="77777777" w:rsidR="00BA2119" w:rsidRPr="00E33D46" w:rsidRDefault="00BA2119" w:rsidP="00BA2119">
      <w:pPr>
        <w:widowControl w:val="0"/>
        <w:spacing w:before="120" w:after="120" w:line="240" w:lineRule="auto"/>
        <w:ind w:leftChars="0" w:left="-2" w:right="-142" w:firstLineChars="251" w:firstLine="703"/>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N</w:t>
      </w:r>
      <w:r w:rsidRPr="00E33D46">
        <w:rPr>
          <w:rFonts w:ascii="Times New Roman" w:eastAsia="Times New Roman" w:hAnsi="Times New Roman" w:cs="Times New Roman"/>
          <w:sz w:val="28"/>
          <w:szCs w:val="28"/>
        </w:rPr>
        <w:t xml:space="preserve">gày 13 tháng 5 năm 2024 Bộ Giáo dục và Đào tạo </w:t>
      </w:r>
      <w:r>
        <w:rPr>
          <w:rFonts w:ascii="Times New Roman" w:eastAsia="Times New Roman" w:hAnsi="Times New Roman" w:cs="Times New Roman"/>
          <w:sz w:val="28"/>
          <w:szCs w:val="28"/>
        </w:rPr>
        <w:t xml:space="preserve">ban hành </w:t>
      </w:r>
      <w:r w:rsidRPr="00E33D46">
        <w:rPr>
          <w:rFonts w:ascii="Times New Roman" w:eastAsia="Times New Roman" w:hAnsi="Times New Roman" w:cs="Times New Roman"/>
          <w:sz w:val="28"/>
          <w:szCs w:val="28"/>
        </w:rPr>
        <w:t>Công văn số 2179/BGDĐT-KHTC về việc thực hiện các khoản thu trong lĩnh vực giáo dục, đào tạo năm học 2024 – 2025</w:t>
      </w:r>
      <w:r>
        <w:rPr>
          <w:rFonts w:ascii="Times New Roman" w:eastAsia="Times New Roman" w:hAnsi="Times New Roman" w:cs="Times New Roman"/>
          <w:sz w:val="28"/>
          <w:szCs w:val="28"/>
        </w:rPr>
        <w:t xml:space="preserve">, trong đó tại mục 2 có nêu: </w:t>
      </w:r>
      <w:r w:rsidRPr="00E33D46">
        <w:rPr>
          <w:rFonts w:ascii="Times New Roman" w:eastAsia="Times New Roman" w:hAnsi="Times New Roman" w:cs="Times New Roman"/>
          <w:i/>
          <w:iCs/>
          <w:sz w:val="28"/>
          <w:szCs w:val="28"/>
        </w:rPr>
        <w:t>“2. Các khoản thu dịch vụ phục vụ, hỗ trợ hoạt động giáo dục của nhà trường đối với cơ sở giáo dục mầm non và phổ thông công lập</w:t>
      </w:r>
    </w:p>
    <w:p w14:paraId="558A3BEB" w14:textId="77777777" w:rsidR="00BA2119" w:rsidRPr="00E33D46" w:rsidRDefault="00BA2119" w:rsidP="00BA2119">
      <w:pPr>
        <w:widowControl w:val="0"/>
        <w:spacing w:before="120" w:after="120" w:line="240" w:lineRule="auto"/>
        <w:ind w:leftChars="0" w:left="-2" w:right="-142" w:firstLineChars="251" w:firstLine="703"/>
        <w:jc w:val="both"/>
        <w:rPr>
          <w:rFonts w:ascii="Times New Roman" w:eastAsia="Times New Roman" w:hAnsi="Times New Roman" w:cs="Times New Roman"/>
          <w:i/>
          <w:iCs/>
          <w:sz w:val="28"/>
          <w:szCs w:val="28"/>
        </w:rPr>
      </w:pPr>
      <w:r w:rsidRPr="00E33D46">
        <w:rPr>
          <w:rFonts w:ascii="Times New Roman" w:eastAsia="Times New Roman" w:hAnsi="Times New Roman" w:cs="Times New Roman"/>
          <w:i/>
          <w:iCs/>
          <w:sz w:val="28"/>
          <w:szCs w:val="28"/>
        </w:rPr>
        <w:t>Mức thu với các khoản thu dịch vụ phục vụ, hỗ trợ hoạt động giáo dục ng</w:t>
      </w:r>
      <w:r>
        <w:rPr>
          <w:rFonts w:ascii="Times New Roman" w:eastAsia="Times New Roman" w:hAnsi="Times New Roman" w:cs="Times New Roman"/>
          <w:i/>
          <w:iCs/>
          <w:sz w:val="28"/>
          <w:szCs w:val="28"/>
        </w:rPr>
        <w:t>oài</w:t>
      </w:r>
      <w:r w:rsidRPr="00E33D46">
        <w:rPr>
          <w:rFonts w:ascii="Times New Roman" w:eastAsia="Times New Roman" w:hAnsi="Times New Roman" w:cs="Times New Roman"/>
          <w:i/>
          <w:iCs/>
          <w:sz w:val="28"/>
          <w:szCs w:val="28"/>
        </w:rPr>
        <w:t xml:space="preserve"> học phí đáp ứng nhu cầu người học của sơ sở giáo dục được thực hiện theo Nghị quyết của Hội đồng nhân dân cấp tỉnh ban hành phù hợp với điều kiện t</w:t>
      </w:r>
      <w:r>
        <w:rPr>
          <w:rFonts w:ascii="Times New Roman" w:eastAsia="Times New Roman" w:hAnsi="Times New Roman" w:cs="Times New Roman"/>
          <w:i/>
          <w:iCs/>
          <w:sz w:val="28"/>
          <w:szCs w:val="28"/>
        </w:rPr>
        <w:t xml:space="preserve">hực </w:t>
      </w:r>
      <w:r w:rsidRPr="00E33D46">
        <w:rPr>
          <w:rFonts w:ascii="Times New Roman" w:eastAsia="Times New Roman" w:hAnsi="Times New Roman" w:cs="Times New Roman"/>
          <w:i/>
          <w:iCs/>
          <w:sz w:val="28"/>
          <w:szCs w:val="28"/>
        </w:rPr>
        <w:t xml:space="preserve">tế của địa phương theo quy định tại </w:t>
      </w:r>
      <w:r>
        <w:rPr>
          <w:rFonts w:ascii="Times New Roman" w:eastAsia="Times New Roman" w:hAnsi="Times New Roman" w:cs="Times New Roman"/>
          <w:i/>
          <w:iCs/>
          <w:sz w:val="28"/>
          <w:szCs w:val="28"/>
        </w:rPr>
        <w:t>k</w:t>
      </w:r>
      <w:r w:rsidRPr="00E33D46">
        <w:rPr>
          <w:rFonts w:ascii="Times New Roman" w:eastAsia="Times New Roman" w:hAnsi="Times New Roman" w:cs="Times New Roman"/>
          <w:i/>
          <w:iCs/>
          <w:sz w:val="28"/>
          <w:szCs w:val="28"/>
        </w:rPr>
        <w:t>hoản 3 Điều 7 Nghị định số 24/2021/NĐ-CP ngày 23</w:t>
      </w:r>
      <w:r>
        <w:rPr>
          <w:rFonts w:ascii="Times New Roman" w:eastAsia="Times New Roman" w:hAnsi="Times New Roman" w:cs="Times New Roman"/>
          <w:i/>
          <w:iCs/>
          <w:sz w:val="28"/>
          <w:szCs w:val="28"/>
        </w:rPr>
        <w:t>/</w:t>
      </w:r>
      <w:r w:rsidRPr="00E33D46">
        <w:rPr>
          <w:rFonts w:ascii="Times New Roman" w:eastAsia="Times New Roman" w:hAnsi="Times New Roman" w:cs="Times New Roman"/>
          <w:i/>
          <w:iCs/>
          <w:sz w:val="28"/>
          <w:szCs w:val="28"/>
        </w:rPr>
        <w:t>3</w:t>
      </w:r>
      <w:r>
        <w:rPr>
          <w:rFonts w:ascii="Times New Roman" w:eastAsia="Times New Roman" w:hAnsi="Times New Roman" w:cs="Times New Roman"/>
          <w:i/>
          <w:iCs/>
          <w:sz w:val="28"/>
          <w:szCs w:val="28"/>
        </w:rPr>
        <w:t>/2</w:t>
      </w:r>
      <w:r w:rsidRPr="00E33D46">
        <w:rPr>
          <w:rFonts w:ascii="Times New Roman" w:eastAsia="Times New Roman" w:hAnsi="Times New Roman" w:cs="Times New Roman"/>
          <w:i/>
          <w:iCs/>
          <w:sz w:val="28"/>
          <w:szCs w:val="28"/>
        </w:rPr>
        <w:t>021 của Chính phủ quy định việc quản lý trong cơ sở giáo dục mầm non và cơ sở giáo dục phổ thông công lập.”</w:t>
      </w:r>
    </w:p>
    <w:p w14:paraId="33299112" w14:textId="77777777" w:rsidR="00BA2119" w:rsidRDefault="00BA2119" w:rsidP="00BA2119">
      <w:pPr>
        <w:widowControl w:val="0"/>
        <w:spacing w:before="120" w:after="120" w:line="240" w:lineRule="auto"/>
        <w:ind w:leftChars="0" w:left="-2" w:right="-142" w:firstLineChars="251" w:firstLine="703"/>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K</w:t>
      </w:r>
      <w:r w:rsidRPr="00D7333F">
        <w:rPr>
          <w:rFonts w:ascii="Times New Roman" w:eastAsia="Times New Roman" w:hAnsi="Times New Roman" w:cs="Times New Roman"/>
          <w:sz w:val="28"/>
          <w:szCs w:val="28"/>
        </w:rPr>
        <w:t xml:space="preserve">hoản 3 Điều 7 Nghị định số 24/2021/NĐ-CP ngày 23 tháng 3 năm 2021 của Chính phủ quy định việc quản lý trong cơ sở giáo dục mầm non và cơ sở giáo dục phổ thông công lập: </w:t>
      </w:r>
      <w:r w:rsidRPr="00D7333F">
        <w:rPr>
          <w:rFonts w:ascii="Times New Roman" w:eastAsia="Times New Roman" w:hAnsi="Times New Roman" w:cs="Times New Roman"/>
          <w:i/>
          <w:iCs/>
          <w:sz w:val="28"/>
          <w:szCs w:val="28"/>
        </w:rPr>
        <w:t xml:space="preserve">“Mức thu các khoản thu dịch vụ phục vụ, hỗ trợ hoạt động giáo dục ngoài học phí đáp ứng nhu cầu người học của cơ sở giáo dục được thực hiện theo Nghị quyết của Hội đồng nhân dân cấp tỉnh trên cơ sở đề nghị của Ủy ban nhân dân cấp tỉnh phù hợp với điều kiện thực tế của địa phương.”; </w:t>
      </w:r>
    </w:p>
    <w:p w14:paraId="5CAF2C30" w14:textId="77777777" w:rsidR="00BA2119" w:rsidRPr="007B4B84" w:rsidRDefault="00BA2119" w:rsidP="00BA2119">
      <w:pPr>
        <w:widowControl w:val="0"/>
        <w:spacing w:before="120" w:after="120" w:line="240" w:lineRule="auto"/>
        <w:ind w:leftChars="0" w:left="-2" w:right="-142" w:firstLineChars="251" w:firstLine="703"/>
        <w:jc w:val="both"/>
        <w:rPr>
          <w:rFonts w:ascii="Times New Roman" w:eastAsia="Times New Roman" w:hAnsi="Times New Roman" w:cs="Times New Roman"/>
          <w:i/>
          <w:iCs/>
          <w:sz w:val="28"/>
          <w:szCs w:val="28"/>
        </w:rPr>
      </w:pPr>
      <w:r w:rsidRPr="00D7333F">
        <w:rPr>
          <w:rFonts w:ascii="Times New Roman" w:eastAsia="Times New Roman" w:hAnsi="Times New Roman" w:cs="Times New Roman"/>
          <w:sz w:val="28"/>
          <w:szCs w:val="28"/>
        </w:rPr>
        <w:t xml:space="preserve">Tại khoản </w:t>
      </w:r>
      <w:r>
        <w:rPr>
          <w:rFonts w:ascii="Times New Roman" w:eastAsia="Times New Roman" w:hAnsi="Times New Roman" w:cs="Times New Roman"/>
          <w:sz w:val="28"/>
          <w:szCs w:val="28"/>
        </w:rPr>
        <w:t>2</w:t>
      </w:r>
      <w:r w:rsidRPr="00D7333F">
        <w:rPr>
          <w:rFonts w:ascii="Times New Roman" w:eastAsia="Times New Roman" w:hAnsi="Times New Roman" w:cs="Times New Roman"/>
          <w:sz w:val="28"/>
          <w:szCs w:val="28"/>
        </w:rPr>
        <w:t xml:space="preserve"> Điều </w:t>
      </w:r>
      <w:r>
        <w:rPr>
          <w:rFonts w:ascii="Times New Roman" w:eastAsia="Times New Roman" w:hAnsi="Times New Roman" w:cs="Times New Roman"/>
          <w:sz w:val="28"/>
          <w:szCs w:val="28"/>
        </w:rPr>
        <w:t>18</w:t>
      </w:r>
      <w:r w:rsidRPr="00D7333F">
        <w:rPr>
          <w:rFonts w:ascii="Times New Roman" w:eastAsia="Times New Roman" w:hAnsi="Times New Roman" w:cs="Times New Roman"/>
          <w:sz w:val="28"/>
          <w:szCs w:val="28"/>
        </w:rPr>
        <w:t xml:space="preserve"> Nghị định</w:t>
      </w:r>
      <w:r>
        <w:rPr>
          <w:rFonts w:ascii="Times New Roman" w:eastAsia="Times New Roman" w:hAnsi="Times New Roman" w:cs="Times New Roman"/>
          <w:sz w:val="28"/>
          <w:szCs w:val="28"/>
        </w:rPr>
        <w:t xml:space="preserve"> này cũng quy định: </w:t>
      </w:r>
      <w:r w:rsidRPr="007B4B84">
        <w:rPr>
          <w:rFonts w:ascii="Times New Roman" w:eastAsia="Times New Roman" w:hAnsi="Times New Roman" w:cs="Times New Roman"/>
          <w:i/>
          <w:iCs/>
          <w:sz w:val="28"/>
          <w:szCs w:val="28"/>
        </w:rPr>
        <w:t xml:space="preserve">“Ủy ban nhân dân cấp tỉnh có trách nhiệm đề nghị Hội đồng nhân dân cấp tỉnh xem xét, phê duyệt mức thu các khoản thu dịch vụ phục vụ, hỗ trợ hoạt động giáo dục ngoài học phí của cơ sở giáo </w:t>
      </w:r>
      <w:proofErr w:type="gramStart"/>
      <w:r w:rsidRPr="007B4B84">
        <w:rPr>
          <w:rFonts w:ascii="Times New Roman" w:eastAsia="Times New Roman" w:hAnsi="Times New Roman" w:cs="Times New Roman"/>
          <w:i/>
          <w:iCs/>
          <w:sz w:val="28"/>
          <w:szCs w:val="28"/>
        </w:rPr>
        <w:t>dục;…</w:t>
      </w:r>
      <w:proofErr w:type="gramEnd"/>
      <w:r w:rsidRPr="007B4B84">
        <w:rPr>
          <w:rFonts w:ascii="Times New Roman" w:eastAsia="Times New Roman" w:hAnsi="Times New Roman" w:cs="Times New Roman"/>
          <w:i/>
          <w:iCs/>
          <w:sz w:val="28"/>
          <w:szCs w:val="28"/>
        </w:rPr>
        <w:t>”</w:t>
      </w:r>
    </w:p>
    <w:p w14:paraId="473F26AC" w14:textId="77777777" w:rsidR="00BA2119" w:rsidRPr="00D7333F" w:rsidRDefault="00BA2119" w:rsidP="00BA2119">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w:t>
      </w:r>
      <w:r w:rsidRPr="00D7333F">
        <w:rPr>
          <w:rFonts w:ascii="Times New Roman" w:eastAsia="Times New Roman" w:hAnsi="Times New Roman" w:cs="Times New Roman"/>
          <w:sz w:val="28"/>
          <w:szCs w:val="28"/>
        </w:rPr>
        <w:t xml:space="preserve">hoản 3 Điều 4 Nghị định số 81/2021/NĐ-CP ngày 27 tháng 8 năm 2021 của </w:t>
      </w:r>
      <w:r w:rsidRPr="00D7333F">
        <w:rPr>
          <w:rFonts w:ascii="Times New Roman" w:eastAsia="Times New Roman" w:hAnsi="Times New Roman" w:cs="Times New Roman"/>
          <w:sz w:val="28"/>
          <w:szCs w:val="28"/>
        </w:rPr>
        <w:lastRenderedPageBreak/>
        <w:t>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Pr>
          <w:rFonts w:ascii="Times New Roman" w:eastAsia="Times New Roman" w:hAnsi="Times New Roman" w:cs="Times New Roman"/>
          <w:sz w:val="28"/>
          <w:szCs w:val="28"/>
        </w:rPr>
        <w:t xml:space="preserve"> quy định</w:t>
      </w:r>
      <w:r w:rsidRPr="00D7333F">
        <w:rPr>
          <w:rFonts w:ascii="Times New Roman" w:eastAsia="Times New Roman" w:hAnsi="Times New Roman" w:cs="Times New Roman"/>
          <w:sz w:val="28"/>
          <w:szCs w:val="28"/>
        </w:rPr>
        <w:t xml:space="preserve">: </w:t>
      </w:r>
      <w:r w:rsidRPr="00D7333F">
        <w:rPr>
          <w:rFonts w:ascii="Times New Roman" w:eastAsia="Times New Roman" w:hAnsi="Times New Roman" w:cs="Times New Roman"/>
          <w:i/>
          <w:iCs/>
          <w:sz w:val="28"/>
          <w:szCs w:val="28"/>
        </w:rPr>
        <w:t>“... Ủy ban nhân dân cấp tỉnh trình Hội đồng nhân dân cấp tỉnh quyết định khung hoặc mức học phí giáo dục mầm non, giáo dục phổ thông công lập; quy định chi tiết danh mục các khoản thu và mức thu, cơ chế quản lý thu chi đối với các dịch vụ hỗ trợ hoạt động giáo dục, đào tạo đối với cơ sở giáo dục công lập theo thẩm quyền quản lý để áp dụng tại địa phương”</w:t>
      </w:r>
      <w:r w:rsidRPr="00D7333F">
        <w:rPr>
          <w:rFonts w:ascii="Times New Roman" w:eastAsia="Times New Roman" w:hAnsi="Times New Roman" w:cs="Times New Roman"/>
          <w:sz w:val="28"/>
          <w:szCs w:val="28"/>
        </w:rPr>
        <w:t>;</w:t>
      </w:r>
    </w:p>
    <w:p w14:paraId="5CBB6A47" w14:textId="77777777" w:rsidR="00BA2119" w:rsidRPr="002841F0" w:rsidRDefault="00BA2119" w:rsidP="00BA2119">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sidRPr="002841F0">
        <w:rPr>
          <w:rFonts w:ascii="Times New Roman" w:eastAsia="Times New Roman" w:hAnsi="Times New Roman" w:cs="Times New Roman"/>
          <w:sz w:val="28"/>
          <w:szCs w:val="28"/>
        </w:rPr>
        <w:t>Căn cứ khoản 1 Điều 27 Luật Ban hành văn bản quy phạm pháp luật ngày 22 tháng 6 năm 2015 quy định Hội đồng nhân dân cấp tỉnh ban hành nghị quyết để quy định:</w:t>
      </w:r>
    </w:p>
    <w:p w14:paraId="1CE8FECF" w14:textId="77777777" w:rsidR="00BA2119" w:rsidRPr="002841F0" w:rsidRDefault="00BA2119" w:rsidP="00BA2119">
      <w:pPr>
        <w:widowControl w:val="0"/>
        <w:spacing w:before="120" w:after="120" w:line="240" w:lineRule="auto"/>
        <w:ind w:leftChars="0" w:left="-2" w:right="-142" w:firstLineChars="251" w:firstLine="703"/>
        <w:jc w:val="both"/>
        <w:rPr>
          <w:rFonts w:ascii="Times New Roman" w:eastAsia="Times New Roman" w:hAnsi="Times New Roman" w:cs="Times New Roman"/>
          <w:i/>
          <w:sz w:val="28"/>
          <w:szCs w:val="28"/>
        </w:rPr>
      </w:pPr>
      <w:r w:rsidRPr="002841F0">
        <w:rPr>
          <w:rFonts w:ascii="Times New Roman" w:eastAsia="Times New Roman" w:hAnsi="Times New Roman" w:cs="Times New Roman"/>
          <w:i/>
          <w:sz w:val="28"/>
          <w:szCs w:val="28"/>
        </w:rPr>
        <w:t>“1. Chi tiết điều, khoản, điểm được giao trong văn bản quy phạm pháp luật của cơ quan nhà nước cấp trên.”</w:t>
      </w:r>
    </w:p>
    <w:p w14:paraId="31841CF2" w14:textId="77777777" w:rsidR="00BA2119" w:rsidRPr="00D7333F" w:rsidRDefault="00BA2119" w:rsidP="00BA2119">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Pr="00D7333F">
        <w:rPr>
          <w:rFonts w:ascii="Times New Roman" w:eastAsia="Times New Roman" w:hAnsi="Times New Roman" w:cs="Times New Roman"/>
          <w:sz w:val="28"/>
          <w:szCs w:val="28"/>
        </w:rPr>
        <w:t xml:space="preserve">iểm b khoản 6 Điều 99 Luật Giáo dục ngày 14 tháng 6 năm 2019 quy định: </w:t>
      </w:r>
      <w:r w:rsidRPr="00D7333F">
        <w:rPr>
          <w:rFonts w:ascii="Times New Roman" w:eastAsia="Times New Roman" w:hAnsi="Times New Roman" w:cs="Times New Roman"/>
          <w:i/>
          <w:iCs/>
          <w:sz w:val="28"/>
          <w:szCs w:val="28"/>
        </w:rPr>
        <w:t>“Hội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proofErr w:type="gramStart"/>
      <w:r w:rsidRPr="00D7333F">
        <w:rPr>
          <w:rFonts w:ascii="Times New Roman" w:eastAsia="Times New Roman" w:hAnsi="Times New Roman" w:cs="Times New Roman"/>
          <w:i/>
          <w:iCs/>
          <w:sz w:val="28"/>
          <w:szCs w:val="28"/>
        </w:rPr>
        <w:t>”</w:t>
      </w:r>
      <w:r w:rsidRPr="00D7333F">
        <w:rPr>
          <w:rFonts w:ascii="Times New Roman" w:eastAsia="Times New Roman" w:hAnsi="Times New Roman" w:cs="Times New Roman"/>
          <w:sz w:val="28"/>
          <w:szCs w:val="28"/>
        </w:rPr>
        <w:t>;</w:t>
      </w:r>
      <w:proofErr w:type="gramEnd"/>
    </w:p>
    <w:p w14:paraId="3BC464E0" w14:textId="5F815AD7" w:rsidR="00633AD1" w:rsidRPr="00E660ED" w:rsidRDefault="00BA2119" w:rsidP="009408AA">
      <w:pPr>
        <w:tabs>
          <w:tab w:val="left" w:pos="567"/>
        </w:tabs>
        <w:spacing w:before="120" w:after="120" w:line="240" w:lineRule="auto"/>
        <w:ind w:leftChars="0" w:left="1" w:firstLineChars="251" w:firstLine="703"/>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Từ những cơ sở pháp lý nêu trên, việc Hội đồng nhân dân Thành phố ban hành </w:t>
      </w:r>
      <w:r w:rsidR="00BC1403" w:rsidRPr="00BC1403">
        <w:rPr>
          <w:rFonts w:ascii="Times New Roman" w:eastAsia="Times New Roman" w:hAnsi="Times New Roman" w:cs="Times New Roman"/>
          <w:sz w:val="28"/>
          <w:szCs w:val="28"/>
        </w:rPr>
        <w:t>Nghị quyết quy định các khoản thu và mức thu, cơ chế quản lý thu chi đối với các dịch vụ phục vụ, hỗ trợ hoạt động giáo dục của cơ sở giáo dục công lập trên địa bàn Thành phố Hồ Chí Minh từ năm học 2024 – 2025</w:t>
      </w:r>
      <w:r>
        <w:rPr>
          <w:rFonts w:ascii="Times New Roman" w:eastAsia="Times New Roman" w:hAnsi="Times New Roman" w:cs="Times New Roman"/>
          <w:sz w:val="28"/>
          <w:szCs w:val="28"/>
        </w:rPr>
        <w:t xml:space="preserve"> là phù hợp với thẩm quyền.</w:t>
      </w:r>
    </w:p>
    <w:p w14:paraId="3F7CF945" w14:textId="524C3644" w:rsidR="009C3AC3" w:rsidRDefault="00121A37" w:rsidP="009408AA">
      <w:pPr>
        <w:tabs>
          <w:tab w:val="left" w:pos="567"/>
        </w:tabs>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sidR="009A5088" w:rsidRPr="009A5088">
        <w:rPr>
          <w:rFonts w:ascii="Times New Roman" w:eastAsia="Times New Roman" w:hAnsi="Times New Roman" w:cs="Times New Roman"/>
          <w:b/>
          <w:sz w:val="28"/>
          <w:szCs w:val="28"/>
        </w:rPr>
        <w:t xml:space="preserve">Cơ sở thực tiễn    </w:t>
      </w:r>
    </w:p>
    <w:p w14:paraId="3BCC0323" w14:textId="75CAD840" w:rsidR="00A562F0" w:rsidRDefault="00A562F0" w:rsidP="00A0025E">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sidRPr="00A562F0">
        <w:rPr>
          <w:rFonts w:ascii="Times New Roman" w:eastAsia="Times New Roman" w:hAnsi="Times New Roman" w:cs="Times New Roman"/>
          <w:sz w:val="28"/>
          <w:szCs w:val="28"/>
        </w:rPr>
        <w:t>Thành phố Hồ Chí Minh là một trong những Thành phố có quy mô dân số lớn nhất cả nước, các hoạt động giáo dục trong nhà trường phong phú, đa dạng, đã đáp ứng yêu cầu phát triển, hướng tới mục tiêu xây dựng một nền giáo dục tiên tiến trong khu vực. Thời gian trước năm học 2023-2024, việc tổ chức các hoạt động dịch vụ phục vụ, hỗ trợ giáo dục được thực hiện trên cơ sở thống nhất thỏa thuận mức thu giữa cơ sở giáo dục và cha mẹ học sinh. Do đó, mỗi năm học vẫn còn xảy ra tình trạng lạm thu gây dư luận xã hội làm ảnh hưởng không tốt đến tâm lý của cha mẹ học sinh cũng như uy tín của ngành giáo dục Thành phố.</w:t>
      </w:r>
    </w:p>
    <w:p w14:paraId="721FFFEB" w14:textId="58819235" w:rsidR="00A0025E" w:rsidRDefault="00A562F0" w:rsidP="00A0025E">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quy định tại </w:t>
      </w:r>
      <w:r w:rsidRPr="00D7333F">
        <w:rPr>
          <w:rFonts w:ascii="Times New Roman" w:eastAsia="Times New Roman" w:hAnsi="Times New Roman" w:cs="Times New Roman"/>
          <w:sz w:val="28"/>
          <w:szCs w:val="28"/>
        </w:rPr>
        <w:t>Nghị định số 24/2021/NĐ-CP</w:t>
      </w:r>
      <w:r>
        <w:rPr>
          <w:rFonts w:ascii="Times New Roman" w:eastAsia="Times New Roman" w:hAnsi="Times New Roman" w:cs="Times New Roman"/>
          <w:sz w:val="28"/>
          <w:szCs w:val="28"/>
        </w:rPr>
        <w:t xml:space="preserve"> và </w:t>
      </w:r>
      <w:r w:rsidRPr="00D7333F">
        <w:rPr>
          <w:rFonts w:ascii="Times New Roman" w:eastAsia="Times New Roman" w:hAnsi="Times New Roman" w:cs="Times New Roman"/>
          <w:sz w:val="28"/>
          <w:szCs w:val="28"/>
        </w:rPr>
        <w:t>Nghị định số 81/2021/NĐ-CP</w:t>
      </w:r>
      <w:r>
        <w:rPr>
          <w:rFonts w:ascii="Times New Roman" w:eastAsia="Times New Roman" w:hAnsi="Times New Roman" w:cs="Times New Roman"/>
          <w:sz w:val="28"/>
          <w:szCs w:val="28"/>
        </w:rPr>
        <w:t xml:space="preserve"> của Chính phủ, </w:t>
      </w:r>
      <w:r w:rsidR="00A0025E" w:rsidRPr="00A0025E">
        <w:rPr>
          <w:rFonts w:ascii="Times New Roman" w:eastAsia="Times New Roman" w:hAnsi="Times New Roman" w:cs="Times New Roman"/>
          <w:sz w:val="28"/>
          <w:szCs w:val="28"/>
        </w:rPr>
        <w:t xml:space="preserve">Hội đồng nhân dân Thành phố đã ban hành Nghị quyết số 04/2023/NQ-HĐND </w:t>
      </w:r>
      <w:r w:rsidR="00D10A2C">
        <w:rPr>
          <w:rFonts w:ascii="Times New Roman" w:eastAsia="Times New Roman" w:hAnsi="Times New Roman" w:cs="Times New Roman"/>
          <w:sz w:val="28"/>
          <w:szCs w:val="28"/>
        </w:rPr>
        <w:t>n</w:t>
      </w:r>
      <w:r w:rsidR="00D10A2C" w:rsidRPr="00A0025E">
        <w:rPr>
          <w:rFonts w:ascii="Times New Roman" w:eastAsia="Times New Roman" w:hAnsi="Times New Roman" w:cs="Times New Roman"/>
          <w:sz w:val="28"/>
          <w:szCs w:val="28"/>
        </w:rPr>
        <w:t xml:space="preserve">gày 12 tháng 7 năm 2023 </w:t>
      </w:r>
      <w:r w:rsidR="00A0025E" w:rsidRPr="00A0025E">
        <w:rPr>
          <w:rFonts w:ascii="Times New Roman" w:eastAsia="Times New Roman" w:hAnsi="Times New Roman" w:cs="Times New Roman"/>
          <w:sz w:val="28"/>
          <w:szCs w:val="28"/>
        </w:rPr>
        <w:t>quy định mức thu các khoản thu dịch vụ phục vụ, hỗ trợ hoạt động giáo dục của cơ sở giáo dục công lập trên địa bàn Thành phố Hồ Chí Minh năm học 2023-2024</w:t>
      </w:r>
      <w:r w:rsidR="00A0025E">
        <w:rPr>
          <w:rFonts w:ascii="Times New Roman" w:eastAsia="Times New Roman" w:hAnsi="Times New Roman" w:cs="Times New Roman"/>
          <w:sz w:val="28"/>
          <w:szCs w:val="28"/>
        </w:rPr>
        <w:t xml:space="preserve">. </w:t>
      </w:r>
      <w:r w:rsidR="00A0025E" w:rsidRPr="00A0025E">
        <w:rPr>
          <w:rFonts w:ascii="Times New Roman" w:eastAsia="Times New Roman" w:hAnsi="Times New Roman" w:cs="Times New Roman"/>
          <w:sz w:val="28"/>
          <w:szCs w:val="28"/>
        </w:rPr>
        <w:t xml:space="preserve">Đến nay, năm học 2023-2024 đã kết thúc đồng thời Nghị quyết số 04/2023/NQ-HĐND cũng hết hiệu lực theo quy định. </w:t>
      </w:r>
    </w:p>
    <w:p w14:paraId="163E5AC4" w14:textId="6EEEAA5D" w:rsidR="00902D15" w:rsidRDefault="00D7333F" w:rsidP="00902D15">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sidRPr="00D7333F">
        <w:rPr>
          <w:rFonts w:ascii="Times New Roman" w:eastAsia="Times New Roman" w:hAnsi="Times New Roman" w:cs="Times New Roman"/>
          <w:sz w:val="28"/>
          <w:szCs w:val="28"/>
        </w:rPr>
        <w:t xml:space="preserve">Do đó, </w:t>
      </w:r>
      <w:r w:rsidR="00F01B05">
        <w:rPr>
          <w:rFonts w:ascii="Times New Roman" w:eastAsia="Times New Roman" w:hAnsi="Times New Roman" w:cs="Times New Roman"/>
          <w:sz w:val="28"/>
          <w:szCs w:val="28"/>
        </w:rPr>
        <w:t>n</w:t>
      </w:r>
      <w:r w:rsidR="00F01B05" w:rsidRPr="00F01B05">
        <w:rPr>
          <w:rFonts w:ascii="Times New Roman" w:eastAsia="Times New Roman" w:hAnsi="Times New Roman" w:cs="Times New Roman"/>
          <w:sz w:val="28"/>
          <w:szCs w:val="28"/>
        </w:rPr>
        <w:t>hằm tạo hành lang pháp lý, thống nhất mức thu các khoản thu dịch vụ phục vụ, hỗ trợ hoạt động giáo dục ngoài học phí tại các cơ sở giáo dục công lập trên địa bàn</w:t>
      </w:r>
      <w:r w:rsidR="00F01B05">
        <w:rPr>
          <w:rFonts w:ascii="Times New Roman" w:eastAsia="Times New Roman" w:hAnsi="Times New Roman" w:cs="Times New Roman"/>
          <w:sz w:val="28"/>
          <w:szCs w:val="28"/>
        </w:rPr>
        <w:t xml:space="preserve"> Thành phố</w:t>
      </w:r>
      <w:r w:rsidR="002C2A83">
        <w:rPr>
          <w:rFonts w:ascii="Times New Roman" w:eastAsia="Times New Roman" w:hAnsi="Times New Roman" w:cs="Times New Roman"/>
          <w:sz w:val="28"/>
          <w:szCs w:val="28"/>
        </w:rPr>
        <w:t>,</w:t>
      </w:r>
      <w:r w:rsidR="00F01B05">
        <w:rPr>
          <w:rFonts w:ascii="Times New Roman" w:eastAsia="Times New Roman" w:hAnsi="Times New Roman" w:cs="Times New Roman"/>
          <w:sz w:val="28"/>
          <w:szCs w:val="28"/>
        </w:rPr>
        <w:t xml:space="preserve"> </w:t>
      </w:r>
      <w:r w:rsidRPr="00D7333F">
        <w:rPr>
          <w:rFonts w:ascii="Times New Roman" w:eastAsia="Times New Roman" w:hAnsi="Times New Roman" w:cs="Times New Roman"/>
          <w:sz w:val="28"/>
          <w:szCs w:val="28"/>
        </w:rPr>
        <w:t xml:space="preserve">để có cơ sở triển khai thực hiện </w:t>
      </w:r>
      <w:r w:rsidR="002C2A83">
        <w:rPr>
          <w:rFonts w:ascii="Times New Roman" w:eastAsia="Times New Roman" w:hAnsi="Times New Roman" w:cs="Times New Roman"/>
          <w:sz w:val="28"/>
          <w:szCs w:val="28"/>
        </w:rPr>
        <w:t xml:space="preserve">các khoản thu </w:t>
      </w:r>
      <w:r w:rsidRPr="00D7333F">
        <w:rPr>
          <w:rFonts w:ascii="Times New Roman" w:eastAsia="Times New Roman" w:hAnsi="Times New Roman" w:cs="Times New Roman"/>
          <w:sz w:val="28"/>
          <w:szCs w:val="28"/>
        </w:rPr>
        <w:t xml:space="preserve">đảm bảo </w:t>
      </w:r>
      <w:r w:rsidRPr="00D7333F">
        <w:rPr>
          <w:rFonts w:ascii="Times New Roman" w:eastAsia="Times New Roman" w:hAnsi="Times New Roman" w:cs="Times New Roman"/>
          <w:sz w:val="28"/>
          <w:szCs w:val="28"/>
        </w:rPr>
        <w:lastRenderedPageBreak/>
        <w:t xml:space="preserve">công khai, minh bạch, phù hợp với tình hình kinh tế - xã hội của </w:t>
      </w:r>
      <w:r w:rsidR="00F73AAF">
        <w:rPr>
          <w:rFonts w:ascii="Times New Roman" w:eastAsia="Times New Roman" w:hAnsi="Times New Roman" w:cs="Times New Roman"/>
          <w:sz w:val="28"/>
          <w:szCs w:val="28"/>
        </w:rPr>
        <w:t>T</w:t>
      </w:r>
      <w:r w:rsidRPr="00D7333F">
        <w:rPr>
          <w:rFonts w:ascii="Times New Roman" w:eastAsia="Times New Roman" w:hAnsi="Times New Roman" w:cs="Times New Roman"/>
          <w:sz w:val="28"/>
          <w:szCs w:val="28"/>
        </w:rPr>
        <w:t xml:space="preserve">hành phố, việc </w:t>
      </w:r>
      <w:r w:rsidR="007232F3">
        <w:rPr>
          <w:rFonts w:ascii="Times New Roman" w:eastAsia="Times New Roman" w:hAnsi="Times New Roman" w:cs="Times New Roman"/>
          <w:sz w:val="28"/>
          <w:szCs w:val="28"/>
        </w:rPr>
        <w:t xml:space="preserve">Hội đồng nhân dân Thành phố </w:t>
      </w:r>
      <w:r w:rsidRPr="00D7333F">
        <w:rPr>
          <w:rFonts w:ascii="Times New Roman" w:eastAsia="Times New Roman" w:hAnsi="Times New Roman" w:cs="Times New Roman"/>
          <w:sz w:val="28"/>
          <w:szCs w:val="28"/>
        </w:rPr>
        <w:t xml:space="preserve">ban hành </w:t>
      </w:r>
      <w:r w:rsidR="007232F3">
        <w:rPr>
          <w:rFonts w:ascii="Times New Roman" w:eastAsia="Times New Roman" w:hAnsi="Times New Roman" w:cs="Times New Roman"/>
          <w:sz w:val="28"/>
          <w:szCs w:val="28"/>
        </w:rPr>
        <w:t>Nghị quyết của Hội đồng nhân dân</w:t>
      </w:r>
      <w:r w:rsidRPr="00D7333F">
        <w:rPr>
          <w:rFonts w:ascii="Times New Roman" w:eastAsia="Times New Roman" w:hAnsi="Times New Roman" w:cs="Times New Roman"/>
          <w:sz w:val="28"/>
          <w:szCs w:val="28"/>
        </w:rPr>
        <w:t xml:space="preserve"> quy định </w:t>
      </w:r>
      <w:r w:rsidR="006B7B28" w:rsidRPr="006B7B28">
        <w:rPr>
          <w:rFonts w:ascii="Times New Roman" w:eastAsia="Times New Roman" w:hAnsi="Times New Roman" w:cs="Times New Roman"/>
          <w:sz w:val="28"/>
          <w:szCs w:val="28"/>
        </w:rPr>
        <w:t xml:space="preserve">các khoản thu và mức thu, cơ chế quản lý thu chi đối với các dịch vụ phục vụ, hỗ trợ hoạt động giáo dục của cơ sở giáo dục công lập trên địa bàn Thành phố Hồ Chí Minh </w:t>
      </w:r>
      <w:r w:rsidR="00A0025E">
        <w:rPr>
          <w:rFonts w:ascii="Times New Roman" w:eastAsia="Times New Roman" w:hAnsi="Times New Roman" w:cs="Times New Roman"/>
          <w:sz w:val="28"/>
          <w:szCs w:val="28"/>
        </w:rPr>
        <w:t xml:space="preserve">từ </w:t>
      </w:r>
      <w:r w:rsidR="006B7B28" w:rsidRPr="006B7B28">
        <w:rPr>
          <w:rFonts w:ascii="Times New Roman" w:eastAsia="Times New Roman" w:hAnsi="Times New Roman" w:cs="Times New Roman"/>
          <w:sz w:val="28"/>
          <w:szCs w:val="28"/>
        </w:rPr>
        <w:t xml:space="preserve">năm học </w:t>
      </w:r>
      <w:r w:rsidR="00A0025E">
        <w:rPr>
          <w:rFonts w:ascii="Times New Roman" w:eastAsia="Times New Roman" w:hAnsi="Times New Roman" w:cs="Times New Roman"/>
          <w:sz w:val="28"/>
          <w:szCs w:val="28"/>
        </w:rPr>
        <w:t>2</w:t>
      </w:r>
      <w:r w:rsidR="006B7B28" w:rsidRPr="006B7B28">
        <w:rPr>
          <w:rFonts w:ascii="Times New Roman" w:eastAsia="Times New Roman" w:hAnsi="Times New Roman" w:cs="Times New Roman"/>
          <w:sz w:val="28"/>
          <w:szCs w:val="28"/>
        </w:rPr>
        <w:t>024</w:t>
      </w:r>
      <w:r w:rsidR="00A0025E">
        <w:rPr>
          <w:rFonts w:ascii="Times New Roman" w:eastAsia="Times New Roman" w:hAnsi="Times New Roman" w:cs="Times New Roman"/>
          <w:sz w:val="28"/>
          <w:szCs w:val="28"/>
        </w:rPr>
        <w:t>-2025</w:t>
      </w:r>
      <w:r w:rsidR="00593AEE">
        <w:rPr>
          <w:rFonts w:ascii="Times New Roman" w:eastAsia="Times New Roman" w:hAnsi="Times New Roman" w:cs="Times New Roman"/>
          <w:sz w:val="28"/>
          <w:szCs w:val="28"/>
        </w:rPr>
        <w:t xml:space="preserve"> </w:t>
      </w:r>
      <w:r w:rsidRPr="00D7333F">
        <w:rPr>
          <w:rFonts w:ascii="Times New Roman" w:eastAsia="Times New Roman" w:hAnsi="Times New Roman" w:cs="Times New Roman"/>
          <w:sz w:val="28"/>
          <w:szCs w:val="28"/>
        </w:rPr>
        <w:t xml:space="preserve">là </w:t>
      </w:r>
      <w:r w:rsidR="00114320">
        <w:rPr>
          <w:rFonts w:ascii="Times New Roman" w:eastAsia="Times New Roman" w:hAnsi="Times New Roman" w:cs="Times New Roman"/>
          <w:sz w:val="28"/>
          <w:szCs w:val="28"/>
        </w:rPr>
        <w:t xml:space="preserve">yêu cầu </w:t>
      </w:r>
      <w:r w:rsidRPr="00D7333F">
        <w:rPr>
          <w:rFonts w:ascii="Times New Roman" w:eastAsia="Times New Roman" w:hAnsi="Times New Roman" w:cs="Times New Roman"/>
          <w:sz w:val="28"/>
          <w:szCs w:val="28"/>
        </w:rPr>
        <w:t>cần thiết.</w:t>
      </w:r>
    </w:p>
    <w:p w14:paraId="0051D694" w14:textId="2C5316C8" w:rsidR="009C3AC3" w:rsidRDefault="00121A37" w:rsidP="00902D15">
      <w:pPr>
        <w:spacing w:before="120" w:after="120" w:line="240" w:lineRule="auto"/>
        <w:ind w:leftChars="0" w:left="1" w:firstLineChars="251" w:firstLine="706"/>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 xml:space="preserve">II. </w:t>
      </w:r>
      <w:r w:rsidR="00B7791F">
        <w:rPr>
          <w:rFonts w:ascii="Times New Roman" w:eastAsia="Times New Roman" w:hAnsi="Times New Roman" w:cs="Times New Roman"/>
          <w:b/>
          <w:sz w:val="28"/>
          <w:szCs w:val="28"/>
        </w:rPr>
        <w:t>ĐÁNH GIÁ TÌNH</w:t>
      </w:r>
      <w:r w:rsidR="00B7791F" w:rsidRPr="00593B72">
        <w:rPr>
          <w:rFonts w:ascii="Times New Roman" w:eastAsia="Times New Roman" w:hAnsi="Times New Roman" w:cs="Times New Roman"/>
          <w:b/>
          <w:bCs/>
          <w:sz w:val="28"/>
          <w:szCs w:val="28"/>
        </w:rPr>
        <w:t xml:space="preserve"> HÌNH </w:t>
      </w:r>
      <w:r w:rsidR="00B7791F" w:rsidRPr="00593B72">
        <w:rPr>
          <w:rFonts w:ascii="Times New Roman" w:eastAsia="Times New Roman" w:hAnsi="Times New Roman" w:cs="Times New Roman"/>
          <w:b/>
          <w:sz w:val="28"/>
          <w:szCs w:val="28"/>
        </w:rPr>
        <w:t xml:space="preserve">THỰC HIỆN </w:t>
      </w:r>
      <w:r w:rsidR="00B7791F" w:rsidRPr="003A7EB8">
        <w:rPr>
          <w:rFonts w:ascii="Times New Roman" w:eastAsia="Times New Roman" w:hAnsi="Times New Roman" w:cs="Times New Roman"/>
          <w:b/>
          <w:sz w:val="28"/>
          <w:szCs w:val="28"/>
        </w:rPr>
        <w:t>NGHỊ QUYẾT SỐ 04/2023/NQ-HĐND QUY ĐỊNH MỨC THU CÁC KHOẢN THU DỊCH VỤ PHỤC VỤ, HỖ TRỢ HOẠT ĐỘNG GIÁO DỤC CỦA CƠ SỞ GIÁO DỤC CÔNG LẬP TRÊN ĐỊA BÀN THÀNH PHỐ HỒ CHÍ MINH NĂM HỌC 2023-2024</w:t>
      </w:r>
      <w:r w:rsidR="00B7791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14:paraId="7DA3C11C" w14:textId="32A8DFD8" w:rsidR="00863350" w:rsidRPr="00DD679C" w:rsidRDefault="00DD679C" w:rsidP="00DD679C">
      <w:pPr>
        <w:spacing w:before="120" w:after="120" w:line="240" w:lineRule="auto"/>
        <w:ind w:leftChars="0" w:left="1" w:firstLineChars="251" w:firstLine="706"/>
        <w:jc w:val="both"/>
        <w:rPr>
          <w:rFonts w:ascii="Times New Roman" w:eastAsia="Times New Roman" w:hAnsi="Times New Roman" w:cs="Times New Roman"/>
          <w:b/>
          <w:sz w:val="28"/>
          <w:szCs w:val="28"/>
        </w:rPr>
      </w:pPr>
      <w:r w:rsidRPr="00DD679C">
        <w:rPr>
          <w:rFonts w:ascii="Times New Roman" w:eastAsia="Times New Roman" w:hAnsi="Times New Roman" w:cs="Times New Roman"/>
          <w:b/>
          <w:sz w:val="28"/>
          <w:szCs w:val="28"/>
        </w:rPr>
        <w:t>1.</w:t>
      </w:r>
      <w:r w:rsidR="00BE4AE9" w:rsidRPr="00DD679C">
        <w:rPr>
          <w:rFonts w:ascii="Times New Roman" w:eastAsia="Times New Roman" w:hAnsi="Times New Roman" w:cs="Times New Roman"/>
          <w:b/>
          <w:sz w:val="28"/>
          <w:szCs w:val="28"/>
        </w:rPr>
        <w:t xml:space="preserve"> </w:t>
      </w:r>
      <w:r w:rsidR="005224C4">
        <w:rPr>
          <w:rFonts w:ascii="Times New Roman" w:eastAsia="Times New Roman" w:hAnsi="Times New Roman" w:cs="Times New Roman"/>
          <w:b/>
          <w:sz w:val="28"/>
          <w:szCs w:val="28"/>
        </w:rPr>
        <w:t>C</w:t>
      </w:r>
      <w:r w:rsidR="003A7EB8" w:rsidRPr="003A7EB8">
        <w:rPr>
          <w:rFonts w:ascii="Times New Roman" w:eastAsia="Times New Roman" w:hAnsi="Times New Roman" w:cs="Times New Roman"/>
          <w:b/>
          <w:sz w:val="28"/>
          <w:szCs w:val="28"/>
        </w:rPr>
        <w:t>ông tác chỉ đạo điều hành</w:t>
      </w:r>
    </w:p>
    <w:p w14:paraId="3479CEDD" w14:textId="7FE228DF" w:rsidR="003A7EB8" w:rsidRDefault="003A7EB8" w:rsidP="007A47A1">
      <w:pPr>
        <w:spacing w:before="120" w:after="120" w:line="240" w:lineRule="auto"/>
        <w:ind w:leftChars="0" w:left="1" w:firstLineChars="251" w:firstLine="703"/>
        <w:jc w:val="both"/>
        <w:rPr>
          <w:rFonts w:ascii="Times New Roman" w:eastAsia="Times New Roman" w:hAnsi="Times New Roman" w:cs="Times New Roman"/>
          <w:sz w:val="28"/>
          <w:szCs w:val="28"/>
        </w:rPr>
      </w:pPr>
      <w:r w:rsidRPr="003A7EB8">
        <w:rPr>
          <w:rFonts w:ascii="Times New Roman" w:eastAsia="Times New Roman" w:hAnsi="Times New Roman" w:cs="Times New Roman"/>
          <w:sz w:val="28"/>
          <w:szCs w:val="28"/>
        </w:rPr>
        <w:t xml:space="preserve">Nhằm thực hiện có hiệu quả Nghị quyết số 04/2023/NQ-HĐND, </w:t>
      </w:r>
      <w:r>
        <w:rPr>
          <w:rFonts w:ascii="Times New Roman" w:eastAsia="Times New Roman" w:hAnsi="Times New Roman" w:cs="Times New Roman"/>
          <w:sz w:val="28"/>
          <w:szCs w:val="28"/>
        </w:rPr>
        <w:t xml:space="preserve">Ủy ban nhân dân Thành phố </w:t>
      </w:r>
      <w:r w:rsidRPr="003A7EB8">
        <w:rPr>
          <w:rFonts w:ascii="Times New Roman" w:eastAsia="Times New Roman" w:hAnsi="Times New Roman" w:cs="Times New Roman"/>
          <w:sz w:val="28"/>
          <w:szCs w:val="28"/>
        </w:rPr>
        <w:t xml:space="preserve">đã tập trung chỉ đạo, điều hành công tác </w:t>
      </w:r>
      <w:r>
        <w:rPr>
          <w:rFonts w:ascii="Times New Roman" w:eastAsia="Times New Roman" w:hAnsi="Times New Roman" w:cs="Times New Roman"/>
          <w:sz w:val="28"/>
          <w:szCs w:val="28"/>
        </w:rPr>
        <w:t>tổ chức triển khai</w:t>
      </w:r>
      <w:r w:rsidRPr="003A7EB8">
        <w:rPr>
          <w:rFonts w:ascii="Times New Roman" w:eastAsia="Times New Roman" w:hAnsi="Times New Roman" w:cs="Times New Roman"/>
          <w:sz w:val="28"/>
          <w:szCs w:val="28"/>
        </w:rPr>
        <w:t xml:space="preserve"> như sau:</w:t>
      </w:r>
    </w:p>
    <w:p w14:paraId="19125E1B" w14:textId="7516441B" w:rsidR="003A7EB8" w:rsidRDefault="003A7EB8" w:rsidP="005224C4">
      <w:pPr>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Ủy ban nhân dân Thành phố đã có Công văn số </w:t>
      </w:r>
      <w:r w:rsidR="005224C4" w:rsidRPr="005224C4">
        <w:rPr>
          <w:rFonts w:ascii="Times New Roman" w:eastAsia="Times New Roman" w:hAnsi="Times New Roman" w:cs="Times New Roman"/>
          <w:sz w:val="28"/>
          <w:szCs w:val="28"/>
        </w:rPr>
        <w:t>3770/UBND-VX ngày 03 tháng 8 năm 2023 về triển khai Nghị quyết số 04/2023/NQ-HĐND ngày 12 tháng 7 năm 2023 của Hội đồng nhân dân Thành phố</w:t>
      </w:r>
      <w:r w:rsidR="005224C4">
        <w:rPr>
          <w:rFonts w:ascii="Times New Roman" w:eastAsia="Times New Roman" w:hAnsi="Times New Roman" w:cs="Times New Roman"/>
          <w:sz w:val="28"/>
          <w:szCs w:val="28"/>
        </w:rPr>
        <w:t>, trong đó g</w:t>
      </w:r>
      <w:r w:rsidR="005224C4" w:rsidRPr="005224C4">
        <w:rPr>
          <w:rFonts w:ascii="Times New Roman" w:eastAsia="Times New Roman" w:hAnsi="Times New Roman" w:cs="Times New Roman"/>
          <w:sz w:val="28"/>
          <w:szCs w:val="28"/>
        </w:rPr>
        <w:t xml:space="preserve">iao Sở Giáo dục và Đào tạo </w:t>
      </w:r>
      <w:r w:rsidR="00180402">
        <w:rPr>
          <w:rFonts w:ascii="Times New Roman" w:eastAsia="Times New Roman" w:hAnsi="Times New Roman" w:cs="Times New Roman"/>
          <w:sz w:val="28"/>
          <w:szCs w:val="28"/>
        </w:rPr>
        <w:t xml:space="preserve">(GDĐT) </w:t>
      </w:r>
      <w:r w:rsidR="005224C4" w:rsidRPr="005224C4">
        <w:rPr>
          <w:rFonts w:ascii="Times New Roman" w:eastAsia="Times New Roman" w:hAnsi="Times New Roman" w:cs="Times New Roman"/>
          <w:sz w:val="28"/>
          <w:szCs w:val="28"/>
        </w:rPr>
        <w:t>chủ trì, phối hợp các đơn vị liên quan</w:t>
      </w:r>
      <w:r w:rsidR="005224C4">
        <w:rPr>
          <w:rFonts w:ascii="Times New Roman" w:eastAsia="Times New Roman" w:hAnsi="Times New Roman" w:cs="Times New Roman"/>
          <w:sz w:val="28"/>
          <w:szCs w:val="28"/>
        </w:rPr>
        <w:t xml:space="preserve"> </w:t>
      </w:r>
      <w:r w:rsidR="005224C4" w:rsidRPr="005224C4">
        <w:rPr>
          <w:rFonts w:ascii="Times New Roman" w:eastAsia="Times New Roman" w:hAnsi="Times New Roman" w:cs="Times New Roman"/>
          <w:sz w:val="28"/>
          <w:szCs w:val="28"/>
        </w:rPr>
        <w:t>triển khai, tổ chức thực hiện chặt chẽ Nghị quyết</w:t>
      </w:r>
      <w:r w:rsidR="005224C4">
        <w:rPr>
          <w:rFonts w:ascii="Times New Roman" w:eastAsia="Times New Roman" w:hAnsi="Times New Roman" w:cs="Times New Roman"/>
          <w:sz w:val="28"/>
          <w:szCs w:val="28"/>
        </w:rPr>
        <w:t>.</w:t>
      </w:r>
    </w:p>
    <w:p w14:paraId="105E5BB4" w14:textId="355FE752" w:rsidR="005224C4" w:rsidRDefault="005224C4" w:rsidP="005224C4">
      <w:pPr>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Trên cơ sở được giao nhiệm vụ, Sở </w:t>
      </w:r>
      <w:r w:rsidR="00180402">
        <w:rPr>
          <w:rFonts w:ascii="Times New Roman" w:eastAsia="Times New Roman" w:hAnsi="Times New Roman" w:cs="Times New Roman"/>
          <w:sz w:val="28"/>
          <w:szCs w:val="28"/>
        </w:rPr>
        <w:t xml:space="preserve">GDĐT </w:t>
      </w:r>
      <w:r w:rsidR="001339FE">
        <w:rPr>
          <w:rFonts w:ascii="Times New Roman" w:eastAsia="Times New Roman" w:hAnsi="Times New Roman" w:cs="Times New Roman"/>
          <w:sz w:val="28"/>
          <w:szCs w:val="28"/>
        </w:rPr>
        <w:t xml:space="preserve">đã ban hành </w:t>
      </w:r>
      <w:r w:rsidR="001339FE" w:rsidRPr="001339FE">
        <w:rPr>
          <w:rFonts w:ascii="Times New Roman" w:eastAsia="Times New Roman" w:hAnsi="Times New Roman" w:cs="Times New Roman"/>
          <w:sz w:val="28"/>
          <w:szCs w:val="28"/>
        </w:rPr>
        <w:t>Công văn số 4687/SGDĐT-KHTC ngày 25 tháng 8 năm 2023 về hướng dẫn thu, sử dụng học phí và các khoản thu dịch vụ phục vụ, hỗ trợ hoạt động giáo dục; thực hiện chế độ miễn, giảm học phí và hỗ trợ chi phí học tập năm học 2023-2024 của các cơ sở giáo dục công lập trên địa bàn thành phố Hồ Chí Minh</w:t>
      </w:r>
      <w:r w:rsidR="001339FE">
        <w:rPr>
          <w:rFonts w:ascii="Times New Roman" w:eastAsia="Times New Roman" w:hAnsi="Times New Roman" w:cs="Times New Roman"/>
          <w:sz w:val="28"/>
          <w:szCs w:val="28"/>
        </w:rPr>
        <w:t xml:space="preserve">, </w:t>
      </w:r>
      <w:r w:rsidR="001339FE" w:rsidRPr="001339FE">
        <w:rPr>
          <w:rFonts w:ascii="Times New Roman" w:eastAsia="Times New Roman" w:hAnsi="Times New Roman" w:cs="Times New Roman"/>
          <w:sz w:val="28"/>
          <w:szCs w:val="28"/>
        </w:rPr>
        <w:t>tạo điều kiện thuận lợi nhất cho các cơ sở giáo dục, Ủy ban nhân dân thành phố Thủ Đức và các quận huyện dễ triển khai, dễ thực hiện, dễ kiểm tra, dễ giám sát</w:t>
      </w:r>
      <w:r w:rsidR="001339FE">
        <w:rPr>
          <w:rFonts w:ascii="Times New Roman" w:eastAsia="Times New Roman" w:hAnsi="Times New Roman" w:cs="Times New Roman"/>
          <w:sz w:val="28"/>
          <w:szCs w:val="28"/>
        </w:rPr>
        <w:t>.</w:t>
      </w:r>
    </w:p>
    <w:p w14:paraId="0A8AF8EB" w14:textId="03B43813" w:rsidR="004C5C46" w:rsidRDefault="004C5C46" w:rsidP="005224C4">
      <w:pPr>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C5C46">
        <w:rPr>
          <w:rFonts w:ascii="Times New Roman" w:eastAsia="Times New Roman" w:hAnsi="Times New Roman" w:cs="Times New Roman"/>
          <w:sz w:val="28"/>
          <w:szCs w:val="28"/>
        </w:rPr>
        <w:t xml:space="preserve">Bên cạnh đó, Sở </w:t>
      </w:r>
      <w:r w:rsidR="00180402">
        <w:rPr>
          <w:rFonts w:ascii="Times New Roman" w:eastAsia="Times New Roman" w:hAnsi="Times New Roman" w:cs="Times New Roman"/>
          <w:sz w:val="28"/>
          <w:szCs w:val="28"/>
        </w:rPr>
        <w:t>GDĐT</w:t>
      </w:r>
      <w:r w:rsidR="00180402" w:rsidRPr="004C5C46">
        <w:rPr>
          <w:rFonts w:ascii="Times New Roman" w:eastAsia="Times New Roman" w:hAnsi="Times New Roman" w:cs="Times New Roman"/>
          <w:sz w:val="28"/>
          <w:szCs w:val="28"/>
        </w:rPr>
        <w:t xml:space="preserve"> </w:t>
      </w:r>
      <w:r w:rsidRPr="004C5C46">
        <w:rPr>
          <w:rFonts w:ascii="Times New Roman" w:eastAsia="Times New Roman" w:hAnsi="Times New Roman" w:cs="Times New Roman"/>
          <w:sz w:val="28"/>
          <w:szCs w:val="28"/>
        </w:rPr>
        <w:t>cũng đã thành lập đoàn kiểm tra theo Quyết định số 3455/QĐ-SGDĐT ngày 17 tháng 10 năm 2023 về việc thành lập Đoàn kiểm tra công tác quản lý thu, chi; công tác quản lý cơ sở vật chất đầu năm học 2023 – 2024</w:t>
      </w:r>
      <w:r>
        <w:rPr>
          <w:rFonts w:ascii="Times New Roman" w:eastAsia="Times New Roman" w:hAnsi="Times New Roman" w:cs="Times New Roman"/>
          <w:sz w:val="28"/>
          <w:szCs w:val="28"/>
        </w:rPr>
        <w:t xml:space="preserve"> nhằm kiểm tra, giám sát công tác triển khai tổ chức th</w:t>
      </w:r>
      <w:r w:rsidR="003A0B3E">
        <w:rPr>
          <w:rFonts w:ascii="Times New Roman" w:eastAsia="Times New Roman" w:hAnsi="Times New Roman" w:cs="Times New Roman"/>
          <w:sz w:val="28"/>
          <w:szCs w:val="28"/>
        </w:rPr>
        <w:t>ực</w:t>
      </w:r>
      <w:r>
        <w:rPr>
          <w:rFonts w:ascii="Times New Roman" w:eastAsia="Times New Roman" w:hAnsi="Times New Roman" w:cs="Times New Roman"/>
          <w:sz w:val="28"/>
          <w:szCs w:val="28"/>
        </w:rPr>
        <w:t xml:space="preserve"> hiện Nghị quyết </w:t>
      </w:r>
      <w:r w:rsidRPr="003A7EB8">
        <w:rPr>
          <w:rFonts w:ascii="Times New Roman" w:eastAsia="Times New Roman" w:hAnsi="Times New Roman" w:cs="Times New Roman"/>
          <w:sz w:val="28"/>
          <w:szCs w:val="28"/>
        </w:rPr>
        <w:t>số 04/2023/NQ-HĐND</w:t>
      </w:r>
      <w:r>
        <w:rPr>
          <w:rFonts w:ascii="Times New Roman" w:eastAsia="Times New Roman" w:hAnsi="Times New Roman" w:cs="Times New Roman"/>
          <w:sz w:val="28"/>
          <w:szCs w:val="28"/>
        </w:rPr>
        <w:t xml:space="preserve"> tại các cơ sở giáo dục.</w:t>
      </w:r>
      <w:r w:rsidR="00FA4364">
        <w:rPr>
          <w:rFonts w:ascii="Times New Roman" w:eastAsia="Times New Roman" w:hAnsi="Times New Roman" w:cs="Times New Roman"/>
          <w:sz w:val="28"/>
          <w:szCs w:val="28"/>
        </w:rPr>
        <w:t xml:space="preserve"> </w:t>
      </w:r>
      <w:r w:rsidR="00FA4364" w:rsidRPr="00FA4364">
        <w:rPr>
          <w:rFonts w:ascii="Times New Roman" w:eastAsia="Times New Roman" w:hAnsi="Times New Roman" w:cs="Times New Roman"/>
          <w:sz w:val="28"/>
          <w:szCs w:val="28"/>
        </w:rPr>
        <w:t>Từ ngày 18/10/2023 đến ngày 16/11/2023, Đoàn công tác đã phối hợp với các phòng chuyên môn tiến hành kiểm tra thực tế tại các Phòng GDĐT thành phố Thủ Đức và các quận huyện, các cơ sở giáo dục trực thuộc; các trường trung học phổ thông công lập.</w:t>
      </w:r>
    </w:p>
    <w:p w14:paraId="2E03193A" w14:textId="2CBB2CA4" w:rsidR="00180402" w:rsidRPr="00180402" w:rsidRDefault="003A0B3E" w:rsidP="00180402">
      <w:pPr>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0402" w:rsidRPr="00180402">
        <w:rPr>
          <w:rFonts w:ascii="Times New Roman" w:eastAsia="Times New Roman" w:hAnsi="Times New Roman" w:cs="Times New Roman"/>
          <w:sz w:val="28"/>
          <w:szCs w:val="28"/>
        </w:rPr>
        <w:t xml:space="preserve">Sở </w:t>
      </w:r>
      <w:r w:rsidR="00180402">
        <w:rPr>
          <w:rFonts w:ascii="Times New Roman" w:eastAsia="Times New Roman" w:hAnsi="Times New Roman" w:cs="Times New Roman"/>
          <w:sz w:val="28"/>
          <w:szCs w:val="28"/>
        </w:rPr>
        <w:t>GDĐT</w:t>
      </w:r>
      <w:r w:rsidR="00180402" w:rsidRPr="00180402">
        <w:rPr>
          <w:rFonts w:ascii="Times New Roman" w:eastAsia="Times New Roman" w:hAnsi="Times New Roman" w:cs="Times New Roman"/>
          <w:sz w:val="28"/>
          <w:szCs w:val="28"/>
        </w:rPr>
        <w:t xml:space="preserve"> đã tổ chức tập huấn đã tổ chức lớp tập huấn “Nâng cao năng lực quản lý tài chính-tài sản trong giáo dục” năm học 2023 - 2024 từ ngày 26 tháng 10 năm 2023 đến ngày 11 tháng 01 năm 2024 cho tất cả các đối tượng là cán bộ phụ trách công tác tài chính của các Phòng GDĐT; Hiệu trưởng, Chủ tịch công đoàn cơ sở, Kế toán trưởng (phụ trách kế toán) các cơ sở giáo dục công lập trực thuộc các quận huyện, thành phố Thủ Đức và các đơn vị trực thuộc Sở. Kết quả với 1.295 lượt người tham dự của các cơ sở giáo dục mầm non, tiểu học, trung học cơ sở, trung học phổ thông và các trường trung cấp, cao đẳng trực thuộc Sở (trong đó 418 </w:t>
      </w:r>
      <w:r w:rsidR="00180402" w:rsidRPr="00180402">
        <w:rPr>
          <w:rFonts w:ascii="Times New Roman" w:eastAsia="Times New Roman" w:hAnsi="Times New Roman" w:cs="Times New Roman"/>
          <w:sz w:val="28"/>
          <w:szCs w:val="28"/>
        </w:rPr>
        <w:lastRenderedPageBreak/>
        <w:t>hiệu trưởng, thủ trưởng các cơ sở giáo dục, 328 chủ tịch công đoàn, 549 phụ trách kế toán).</w:t>
      </w:r>
    </w:p>
    <w:p w14:paraId="2A27F6D0" w14:textId="6D0918DD" w:rsidR="003A0B3E" w:rsidRDefault="00180402" w:rsidP="00180402">
      <w:pPr>
        <w:spacing w:before="120" w:after="120" w:line="240" w:lineRule="auto"/>
        <w:ind w:leftChars="0" w:firstLineChars="251" w:firstLine="703"/>
        <w:jc w:val="both"/>
        <w:rPr>
          <w:rFonts w:ascii="Times New Roman" w:eastAsia="Times New Roman" w:hAnsi="Times New Roman" w:cs="Times New Roman"/>
          <w:sz w:val="28"/>
          <w:szCs w:val="28"/>
        </w:rPr>
      </w:pPr>
      <w:r w:rsidRPr="00180402">
        <w:rPr>
          <w:rFonts w:ascii="Times New Roman" w:eastAsia="Times New Roman" w:hAnsi="Times New Roman" w:cs="Times New Roman"/>
          <w:sz w:val="28"/>
          <w:szCs w:val="28"/>
        </w:rPr>
        <w:t xml:space="preserve">Đợt tập huấn đã bồi dưỡng, trang bị, cập nhật cho các thủ trưởng đơn vị, chủ tịch công đoàn và phụ trách công tác kế toán tại các cơ sở giáo dục trên địa bàn Thành phố những nội dung căn bản, những điểm mới cùng những yêu cầu về công tác quản lý tài chính, tài sản, xây dựng dự toán, xây dựng quy chế chi tiêu nội bộ, quản lý các khoản thu đúng theo quy định tại Nghị quyết số </w:t>
      </w:r>
      <w:r w:rsidRPr="003A7EB8">
        <w:rPr>
          <w:rFonts w:ascii="Times New Roman" w:eastAsia="Times New Roman" w:hAnsi="Times New Roman" w:cs="Times New Roman"/>
          <w:sz w:val="28"/>
          <w:szCs w:val="28"/>
        </w:rPr>
        <w:t>04/2023/NQ-HĐND</w:t>
      </w:r>
      <w:r w:rsidRPr="00180402">
        <w:rPr>
          <w:rFonts w:ascii="Times New Roman" w:eastAsia="Times New Roman" w:hAnsi="Times New Roman" w:cs="Times New Roman"/>
          <w:sz w:val="28"/>
          <w:szCs w:val="28"/>
        </w:rPr>
        <w:t xml:space="preserve"> của Hội đồng nhân dân Thành phố.</w:t>
      </w:r>
    </w:p>
    <w:p w14:paraId="6B7624A3" w14:textId="5E807F61" w:rsidR="00B15869" w:rsidRDefault="00B15869" w:rsidP="00180402">
      <w:pPr>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thúc năm học 2023-2024, Sở GDĐT có Công văn </w:t>
      </w:r>
      <w:r w:rsidRPr="00B15869">
        <w:rPr>
          <w:rFonts w:ascii="Times New Roman" w:eastAsia="Times New Roman" w:hAnsi="Times New Roman" w:cs="Times New Roman"/>
          <w:sz w:val="28"/>
          <w:szCs w:val="28"/>
        </w:rPr>
        <w:t>số 2228/SGDĐT-KHTC ngày 17 tháng 4 năm 2024 đề nghị Ủy ban nhân dân các quận/huyện/thành phố và các đơn vị trực thuộc Sở báo cáo tình hình hình triển khai thực hiện Nghị quyết số 04/2023/NQ-HĐND tại địa bàn, đơn vị</w:t>
      </w:r>
      <w:r>
        <w:rPr>
          <w:rFonts w:ascii="Times New Roman" w:eastAsia="Times New Roman" w:hAnsi="Times New Roman" w:cs="Times New Roman"/>
          <w:sz w:val="28"/>
          <w:szCs w:val="28"/>
        </w:rPr>
        <w:t>.</w:t>
      </w:r>
    </w:p>
    <w:p w14:paraId="1C777ECE" w14:textId="52B57026" w:rsidR="005224C4" w:rsidRPr="00881170" w:rsidRDefault="00881170" w:rsidP="005224C4">
      <w:pPr>
        <w:spacing w:before="120" w:after="120" w:line="240" w:lineRule="auto"/>
        <w:ind w:leftChars="0" w:left="1" w:firstLineChars="251" w:firstLine="706"/>
        <w:jc w:val="both"/>
        <w:rPr>
          <w:rFonts w:ascii="Times New Roman" w:eastAsia="Times New Roman" w:hAnsi="Times New Roman" w:cs="Times New Roman"/>
          <w:b/>
          <w:sz w:val="28"/>
          <w:szCs w:val="28"/>
        </w:rPr>
      </w:pPr>
      <w:r w:rsidRPr="00881170">
        <w:rPr>
          <w:rFonts w:ascii="Times New Roman" w:eastAsia="Times New Roman" w:hAnsi="Times New Roman" w:cs="Times New Roman"/>
          <w:b/>
          <w:sz w:val="28"/>
          <w:szCs w:val="28"/>
        </w:rPr>
        <w:t>2.</w:t>
      </w:r>
      <w:r w:rsidR="00BE4AE9" w:rsidRPr="00881170">
        <w:rPr>
          <w:rFonts w:ascii="Times New Roman" w:eastAsia="Times New Roman" w:hAnsi="Times New Roman" w:cs="Times New Roman"/>
          <w:b/>
          <w:sz w:val="28"/>
          <w:szCs w:val="28"/>
        </w:rPr>
        <w:t xml:space="preserve"> </w:t>
      </w:r>
      <w:r w:rsidR="005224C4">
        <w:rPr>
          <w:rFonts w:ascii="Times New Roman" w:eastAsia="Times New Roman" w:hAnsi="Times New Roman" w:cs="Times New Roman"/>
          <w:b/>
          <w:sz w:val="28"/>
          <w:szCs w:val="28"/>
        </w:rPr>
        <w:t>Kết quả thực hiện</w:t>
      </w:r>
    </w:p>
    <w:p w14:paraId="13313801" w14:textId="57DA7BDA" w:rsidR="002E122F" w:rsidRP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Qua kiểm tra</w:t>
      </w:r>
      <w:r w:rsidR="007279A3">
        <w:rPr>
          <w:rFonts w:ascii="Times New Roman" w:eastAsia="Times New Roman" w:hAnsi="Times New Roman" w:cs="Times New Roman"/>
          <w:sz w:val="28"/>
          <w:szCs w:val="28"/>
        </w:rPr>
        <w:t xml:space="preserve"> và tổng hợp báo cáo của các đơn vị cho thấy</w:t>
      </w:r>
      <w:r w:rsidRPr="002E122F">
        <w:rPr>
          <w:rFonts w:ascii="Times New Roman" w:eastAsia="Times New Roman" w:hAnsi="Times New Roman" w:cs="Times New Roman"/>
          <w:sz w:val="28"/>
          <w:szCs w:val="28"/>
        </w:rPr>
        <w:t xml:space="preserve"> Phòng GDĐT thành phố Thủ Đức và các quận huyện đã kịp thời triển khai nghiêm túc các nội dung theo hướng dẫn của Sở GDĐT, phối hợp phòng Tài chính - Kế hoạch tham mưu Ủy ban nhân dân quận, huyện ban hành Công văn hướng dẫn thu, sử dụng học phí và các khoản thu dịch vụ phục vụ, hỗ trợ hoạt động giáo dục, thực hiện chế độ miễn giảm học phí và hỗ trợ chi phí học tập năm học 2023 - 2024 của các cơ sở giáo dục công lập trên địa bàn.</w:t>
      </w:r>
    </w:p>
    <w:p w14:paraId="623E34E9" w14:textId="537164AD" w:rsidR="002E122F" w:rsidRP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 xml:space="preserve">Nhìn chung, năm học 2023 – 2024 các đơn vị tại cơ sở đã triển khai nghiêm túc Nghị quyết số </w:t>
      </w:r>
      <w:r w:rsidR="00F74A55" w:rsidRPr="003A7EB8">
        <w:rPr>
          <w:rFonts w:ascii="Times New Roman" w:eastAsia="Times New Roman" w:hAnsi="Times New Roman" w:cs="Times New Roman"/>
          <w:sz w:val="28"/>
          <w:szCs w:val="28"/>
        </w:rPr>
        <w:t>04/2023/NQ-HĐND</w:t>
      </w:r>
      <w:r w:rsidRPr="002E122F">
        <w:rPr>
          <w:rFonts w:ascii="Times New Roman" w:eastAsia="Times New Roman" w:hAnsi="Times New Roman" w:cs="Times New Roman"/>
          <w:sz w:val="28"/>
          <w:szCs w:val="28"/>
        </w:rPr>
        <w:t xml:space="preserve"> của Hội đồng nhân dân Thành phố theo hướng dẫn của Sở GDĐT, cụ thể:</w:t>
      </w:r>
    </w:p>
    <w:p w14:paraId="0780B17B" w14:textId="77777777" w:rsidR="002E122F" w:rsidRP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 Xây dựng Dự toán thu - chi đối với các khoản thu dịch vụ phục vụ, hỗ trợ hoạt động giáo dục cho từng nội dung thu, đảm bảo nguyên tắc thu đủ chi đủ, làm căn cứ tính toán mức thu cụ thể phù hợp với tình hình thực tế năm học 2023-2024; báo cáo Dự toán thu - chi về cơ quan chủ quản theo phân cấp trước khi thông báo công khai mức thu của từng khoản thu đến cha mẹ học sinh và tổ chức thực hiện.</w:t>
      </w:r>
    </w:p>
    <w:p w14:paraId="6F255F32" w14:textId="63E90353" w:rsid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 xml:space="preserve">+ </w:t>
      </w:r>
      <w:r w:rsidR="00F519D9">
        <w:rPr>
          <w:rFonts w:ascii="Times New Roman" w:eastAsia="Times New Roman" w:hAnsi="Times New Roman" w:cs="Times New Roman"/>
          <w:sz w:val="28"/>
          <w:szCs w:val="28"/>
        </w:rPr>
        <w:t xml:space="preserve">Các khoản thu tại Nghị quyết </w:t>
      </w:r>
      <w:r w:rsidR="00F519D9" w:rsidRPr="002E122F">
        <w:rPr>
          <w:rFonts w:ascii="Times New Roman" w:eastAsia="Times New Roman" w:hAnsi="Times New Roman" w:cs="Times New Roman"/>
          <w:sz w:val="28"/>
          <w:szCs w:val="28"/>
        </w:rPr>
        <w:t xml:space="preserve">số </w:t>
      </w:r>
      <w:r w:rsidR="00F519D9" w:rsidRPr="003A7EB8">
        <w:rPr>
          <w:rFonts w:ascii="Times New Roman" w:eastAsia="Times New Roman" w:hAnsi="Times New Roman" w:cs="Times New Roman"/>
          <w:sz w:val="28"/>
          <w:szCs w:val="28"/>
        </w:rPr>
        <w:t>04/2023/NQ-HĐND</w:t>
      </w:r>
      <w:r w:rsidR="00F519D9">
        <w:rPr>
          <w:rFonts w:ascii="Times New Roman" w:eastAsia="Times New Roman" w:hAnsi="Times New Roman" w:cs="Times New Roman"/>
          <w:sz w:val="28"/>
          <w:szCs w:val="28"/>
        </w:rPr>
        <w:t xml:space="preserve"> cơ bản đã đáp ứng yêu cầu tổ chức các hoạt động giáo dục trong nhà trường, mức thu đủ bù đắp chi phí. Các cơ sở giáo dục triển khai thực các khoản thu trong khung mức quy định của Nghị quyết </w:t>
      </w:r>
      <w:r w:rsidR="00F519D9" w:rsidRPr="002E122F">
        <w:rPr>
          <w:rFonts w:ascii="Times New Roman" w:eastAsia="Times New Roman" w:hAnsi="Times New Roman" w:cs="Times New Roman"/>
          <w:sz w:val="28"/>
          <w:szCs w:val="28"/>
        </w:rPr>
        <w:t xml:space="preserve">số </w:t>
      </w:r>
      <w:r w:rsidR="00F519D9" w:rsidRPr="003A7EB8">
        <w:rPr>
          <w:rFonts w:ascii="Times New Roman" w:eastAsia="Times New Roman" w:hAnsi="Times New Roman" w:cs="Times New Roman"/>
          <w:sz w:val="28"/>
          <w:szCs w:val="28"/>
        </w:rPr>
        <w:t>04/2023/NQ-HĐND</w:t>
      </w:r>
      <w:r w:rsidR="00F519D9">
        <w:rPr>
          <w:rFonts w:ascii="Times New Roman" w:eastAsia="Times New Roman" w:hAnsi="Times New Roman" w:cs="Times New Roman"/>
          <w:sz w:val="28"/>
          <w:szCs w:val="28"/>
        </w:rPr>
        <w:t xml:space="preserve">. </w:t>
      </w:r>
      <w:r w:rsidRPr="002E122F">
        <w:rPr>
          <w:rFonts w:ascii="Times New Roman" w:eastAsia="Times New Roman" w:hAnsi="Times New Roman" w:cs="Times New Roman"/>
          <w:sz w:val="28"/>
          <w:szCs w:val="28"/>
        </w:rPr>
        <w:t>Các khoản thu này được thống nhất với cha mẹ học sinh trước khi thực hiện và khi thu có cấp hóa đơn, biên lai thu tiền cho từng học sinh; thực hiện đầy đủ các chế độ quản lý tài chính theo quy định.</w:t>
      </w:r>
    </w:p>
    <w:p w14:paraId="0622BD18" w14:textId="4597F0CA" w:rsidR="00961660" w:rsidRPr="002E122F" w:rsidRDefault="00961660"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Việc thực hiện miễn, giảm chi phí cho các đối tưởng học sinh nghèo, cận nghèo có hoàn cảnh khó khăn được thực hiện nghiêm túc, đầy đủ.</w:t>
      </w:r>
    </w:p>
    <w:p w14:paraId="394AFE6E" w14:textId="77777777" w:rsidR="002E122F" w:rsidRP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 xml:space="preserve">Bên cạnh những mặt đạt được vẫn còn một số hạn chế trong quá trình tổ chức thực hiện Nghị quyết cần chấn chỉnh tại các đơn vị như sau: </w:t>
      </w:r>
    </w:p>
    <w:p w14:paraId="0D0F9416" w14:textId="77777777" w:rsidR="002E122F" w:rsidRP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 xml:space="preserve">+ Vẫn có tình trạng một số đơn vị bố trí thời khóa biểu của các tiết hoạt động giáo dục nhà trường ngoài giờ chính khóa xếp chen lẫn với các tiết buổi 2; xây </w:t>
      </w:r>
      <w:r w:rsidRPr="002E122F">
        <w:rPr>
          <w:rFonts w:ascii="Times New Roman" w:eastAsia="Times New Roman" w:hAnsi="Times New Roman" w:cs="Times New Roman"/>
          <w:sz w:val="28"/>
          <w:szCs w:val="28"/>
        </w:rPr>
        <w:lastRenderedPageBreak/>
        <w:t>dựng kế hoạch dạy 02 buổi/ngày và các hoạt động khác chưa đúng hướng dẫn chuyên môn của Sở.</w:t>
      </w:r>
    </w:p>
    <w:p w14:paraId="29B0C677" w14:textId="10F83E0D" w:rsidR="002E122F" w:rsidRP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 xml:space="preserve">+ Việc phân loại nhóm và tên gọi một số khoản thu chưa điều chỉnh đúng theo danh mục quy định tại Nghị quyết số </w:t>
      </w:r>
      <w:r w:rsidR="00F74A55" w:rsidRPr="003A7EB8">
        <w:rPr>
          <w:rFonts w:ascii="Times New Roman" w:eastAsia="Times New Roman" w:hAnsi="Times New Roman" w:cs="Times New Roman"/>
          <w:sz w:val="28"/>
          <w:szCs w:val="28"/>
        </w:rPr>
        <w:t>04/2023/NQ-HĐND</w:t>
      </w:r>
      <w:r w:rsidRPr="002E122F">
        <w:rPr>
          <w:rFonts w:ascii="Times New Roman" w:eastAsia="Times New Roman" w:hAnsi="Times New Roman" w:cs="Times New Roman"/>
          <w:sz w:val="28"/>
          <w:szCs w:val="28"/>
        </w:rPr>
        <w:t>.</w:t>
      </w:r>
    </w:p>
    <w:p w14:paraId="7B7629B7" w14:textId="01556D37" w:rsidR="002E122F" w:rsidRPr="002E122F" w:rsidRDefault="002E122F" w:rsidP="002E122F">
      <w:pPr>
        <w:spacing w:before="120" w:after="120" w:line="240" w:lineRule="auto"/>
        <w:ind w:leftChars="0" w:left="1" w:firstLineChars="251" w:firstLine="703"/>
        <w:jc w:val="both"/>
        <w:rPr>
          <w:rFonts w:ascii="Times New Roman" w:eastAsia="Times New Roman" w:hAnsi="Times New Roman" w:cs="Times New Roman"/>
          <w:sz w:val="28"/>
          <w:szCs w:val="28"/>
        </w:rPr>
      </w:pPr>
      <w:r w:rsidRPr="002E122F">
        <w:rPr>
          <w:rFonts w:ascii="Times New Roman" w:eastAsia="Times New Roman" w:hAnsi="Times New Roman" w:cs="Times New Roman"/>
          <w:sz w:val="28"/>
          <w:szCs w:val="28"/>
        </w:rPr>
        <w:t>+ Vẫn còn đơn vị không thực hiện xây dựng Dự toán chi tiết thu - chi đối với các khoản thu dịch vụ phục vụ, hỗ trợ hoạt động giáo dục năm học 2023 – 2024 hoặc có xây dựng nhưng chưa đầy đủ các nội dung triển khai thực hiện thu tại đơn vị.</w:t>
      </w:r>
    </w:p>
    <w:p w14:paraId="16EA6BD8" w14:textId="7D0E4D98" w:rsidR="00F24A3C" w:rsidRDefault="00F24A3C" w:rsidP="00274534">
      <w:pPr>
        <w:spacing w:before="120" w:after="120" w:line="240" w:lineRule="auto"/>
        <w:ind w:leftChars="0" w:left="1" w:firstLineChars="251" w:firstLine="703"/>
        <w:jc w:val="both"/>
        <w:rPr>
          <w:rFonts w:ascii="Times New Roman" w:eastAsia="Times New Roman" w:hAnsi="Times New Roman" w:cs="Times New Roman"/>
          <w:sz w:val="28"/>
          <w:szCs w:val="28"/>
        </w:rPr>
      </w:pPr>
      <w:r w:rsidRPr="006435EA">
        <w:rPr>
          <w:rFonts w:ascii="Times New Roman" w:eastAsia="Times New Roman" w:hAnsi="Times New Roman" w:cs="Times New Roman"/>
          <w:sz w:val="28"/>
          <w:szCs w:val="28"/>
        </w:rPr>
        <w:t xml:space="preserve">Qua kết quả khảo sát tại </w:t>
      </w:r>
      <w:r w:rsidR="001A369E">
        <w:rPr>
          <w:rFonts w:ascii="Times New Roman" w:eastAsia="Times New Roman" w:hAnsi="Times New Roman" w:cs="Times New Roman"/>
          <w:sz w:val="28"/>
          <w:szCs w:val="28"/>
        </w:rPr>
        <w:t>các</w:t>
      </w:r>
      <w:r w:rsidR="001D28D4" w:rsidRPr="006435EA">
        <w:rPr>
          <w:rFonts w:ascii="Times New Roman" w:eastAsia="Times New Roman" w:hAnsi="Times New Roman" w:cs="Times New Roman"/>
          <w:sz w:val="28"/>
          <w:szCs w:val="28"/>
        </w:rPr>
        <w:t xml:space="preserve"> </w:t>
      </w:r>
      <w:r w:rsidRPr="006435EA">
        <w:rPr>
          <w:rFonts w:ascii="Times New Roman" w:eastAsia="Times New Roman" w:hAnsi="Times New Roman" w:cs="Times New Roman"/>
          <w:sz w:val="28"/>
          <w:szCs w:val="28"/>
        </w:rPr>
        <w:t xml:space="preserve">cơ sở giáo dục công lập trên địa bàn Thành phố trong </w:t>
      </w:r>
      <w:r w:rsidR="002E122F">
        <w:rPr>
          <w:rFonts w:ascii="Times New Roman" w:eastAsia="Times New Roman" w:hAnsi="Times New Roman" w:cs="Times New Roman"/>
          <w:sz w:val="28"/>
          <w:szCs w:val="28"/>
        </w:rPr>
        <w:t>năm học 2023-2024</w:t>
      </w:r>
      <w:r w:rsidRPr="00C06EE8">
        <w:rPr>
          <w:rFonts w:ascii="Times New Roman" w:eastAsia="Times New Roman" w:hAnsi="Times New Roman" w:cs="Times New Roman"/>
          <w:i/>
          <w:iCs/>
          <w:sz w:val="28"/>
          <w:szCs w:val="28"/>
        </w:rPr>
        <w:t xml:space="preserve">, </w:t>
      </w:r>
      <w:r w:rsidRPr="006435EA">
        <w:rPr>
          <w:rFonts w:ascii="Times New Roman" w:eastAsia="Times New Roman" w:hAnsi="Times New Roman" w:cs="Times New Roman"/>
          <w:sz w:val="28"/>
          <w:szCs w:val="28"/>
        </w:rPr>
        <w:t xml:space="preserve">Ủy ban nhân dân Thành phố nhận định </w:t>
      </w:r>
      <w:r w:rsidR="00D375EE">
        <w:rPr>
          <w:rFonts w:ascii="Times New Roman" w:eastAsia="Times New Roman" w:hAnsi="Times New Roman" w:cs="Times New Roman"/>
          <w:sz w:val="28"/>
          <w:szCs w:val="28"/>
        </w:rPr>
        <w:t xml:space="preserve">các khoản thu và </w:t>
      </w:r>
      <w:r w:rsidR="00A4092F">
        <w:rPr>
          <w:rFonts w:ascii="Times New Roman" w:eastAsia="Times New Roman" w:hAnsi="Times New Roman" w:cs="Times New Roman"/>
          <w:sz w:val="28"/>
          <w:szCs w:val="28"/>
        </w:rPr>
        <w:t xml:space="preserve">mức thu </w:t>
      </w:r>
      <w:r w:rsidR="00D375EE">
        <w:rPr>
          <w:rFonts w:ascii="Times New Roman" w:eastAsia="Times New Roman" w:hAnsi="Times New Roman" w:cs="Times New Roman"/>
          <w:sz w:val="28"/>
          <w:szCs w:val="28"/>
        </w:rPr>
        <w:t xml:space="preserve">quy định tại </w:t>
      </w:r>
      <w:r w:rsidR="00D375EE" w:rsidRPr="00D375EE">
        <w:rPr>
          <w:rFonts w:ascii="Times New Roman" w:eastAsia="Times New Roman" w:hAnsi="Times New Roman" w:cs="Times New Roman"/>
          <w:sz w:val="28"/>
          <w:szCs w:val="28"/>
        </w:rPr>
        <w:t>Nghị quyết số 04/2023/NQ-HĐND</w:t>
      </w:r>
      <w:r w:rsidR="00D375EE">
        <w:rPr>
          <w:rFonts w:ascii="Times New Roman" w:eastAsia="Times New Roman" w:hAnsi="Times New Roman" w:cs="Times New Roman"/>
          <w:sz w:val="28"/>
          <w:szCs w:val="28"/>
        </w:rPr>
        <w:t xml:space="preserve"> cơ bản đã đáp ứng được yêu cầu và phù hợp với điều kiện thực tế và tình hình kinh tế - xã hội tại Thành phố</w:t>
      </w:r>
      <w:r w:rsidR="00274534">
        <w:rPr>
          <w:rFonts w:ascii="Times New Roman" w:eastAsia="Times New Roman" w:hAnsi="Times New Roman" w:cs="Times New Roman"/>
          <w:sz w:val="28"/>
          <w:szCs w:val="28"/>
        </w:rPr>
        <w:t>.</w:t>
      </w:r>
    </w:p>
    <w:p w14:paraId="3B866667" w14:textId="54013190" w:rsidR="00A421C3" w:rsidRPr="00A421C3" w:rsidRDefault="00A421C3" w:rsidP="00A421C3">
      <w:pPr>
        <w:spacing w:before="120" w:after="120" w:line="240" w:lineRule="auto"/>
        <w:ind w:leftChars="0" w:left="1" w:firstLineChars="251" w:firstLine="703"/>
        <w:jc w:val="center"/>
        <w:rPr>
          <w:rFonts w:ascii="Times New Roman" w:eastAsia="Times New Roman" w:hAnsi="Times New Roman" w:cs="Times New Roman"/>
          <w:i/>
          <w:iCs/>
          <w:sz w:val="28"/>
          <w:szCs w:val="28"/>
        </w:rPr>
      </w:pPr>
      <w:r w:rsidRPr="00A421C3">
        <w:rPr>
          <w:rFonts w:ascii="Times New Roman" w:eastAsia="Times New Roman" w:hAnsi="Times New Roman" w:cs="Times New Roman"/>
          <w:i/>
          <w:iCs/>
          <w:sz w:val="28"/>
          <w:szCs w:val="28"/>
        </w:rPr>
        <w:t>(Đính kèm Bảng tổng hợp các khoản thu dịch vụ phục vụ, hỗ trợ hoạt động giáo dục tại các cơ sở giáo dục mầm non, phổ thông công lập trên địa bàn Thành phố năm học 2023-2024)</w:t>
      </w:r>
    </w:p>
    <w:p w14:paraId="30EF1C7B" w14:textId="0D1C80F1" w:rsidR="005224C4" w:rsidRDefault="005224C4" w:rsidP="005224C4">
      <w:pPr>
        <w:spacing w:before="120" w:after="120" w:line="240" w:lineRule="auto"/>
        <w:ind w:leftChars="0" w:left="1" w:firstLineChars="251" w:firstLine="70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88117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Đánh giá kết quả </w:t>
      </w:r>
      <w:r w:rsidRPr="005224C4">
        <w:rPr>
          <w:rFonts w:ascii="Times New Roman" w:eastAsia="Times New Roman" w:hAnsi="Times New Roman" w:cs="Times New Roman"/>
          <w:b/>
          <w:sz w:val="28"/>
          <w:szCs w:val="28"/>
        </w:rPr>
        <w:t>thực hiện Nghị quyết số 04/2023/NQ-HĐND</w:t>
      </w:r>
    </w:p>
    <w:p w14:paraId="13D806E1" w14:textId="5CB5F5D3" w:rsidR="005224C4" w:rsidRPr="00E61C30" w:rsidRDefault="005224C4" w:rsidP="005224C4">
      <w:pPr>
        <w:spacing w:before="120" w:after="120" w:line="240" w:lineRule="auto"/>
        <w:ind w:leftChars="0" w:left="1" w:firstLineChars="251" w:firstLine="706"/>
        <w:jc w:val="both"/>
        <w:rPr>
          <w:rFonts w:ascii="Times New Roman" w:eastAsia="Times New Roman" w:hAnsi="Times New Roman" w:cs="Times New Roman"/>
          <w:b/>
          <w:i/>
          <w:iCs/>
          <w:sz w:val="28"/>
          <w:szCs w:val="28"/>
        </w:rPr>
      </w:pPr>
      <w:r w:rsidRPr="00E61C30">
        <w:rPr>
          <w:rFonts w:ascii="Times New Roman" w:eastAsia="Times New Roman" w:hAnsi="Times New Roman" w:cs="Times New Roman"/>
          <w:b/>
          <w:i/>
          <w:iCs/>
          <w:sz w:val="28"/>
          <w:szCs w:val="28"/>
        </w:rPr>
        <w:t>3.1. Thuận lợi</w:t>
      </w:r>
    </w:p>
    <w:p w14:paraId="0AC1E5D4" w14:textId="77777777" w:rsidR="00E61C30" w:rsidRPr="00E61C30" w:rsidRDefault="00E61C30" w:rsidP="00E61C30">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E61C30">
        <w:rPr>
          <w:rFonts w:ascii="Times New Roman" w:eastAsia="Times New Roman" w:hAnsi="Times New Roman" w:cs="Times New Roman"/>
          <w:bCs/>
          <w:sz w:val="28"/>
          <w:szCs w:val="28"/>
        </w:rPr>
        <w:t xml:space="preserve">Nghị quyết số 04/2023/NQ-HĐND ngày 12 tháng 7 năm 2023 của Hội đồng nhân dân Thành phố được ban hành đã tạo hành lang pháp lý, thống nhất mức thu các khoản thu dịch vụ phục vụ, hỗ trợ hoạt động giáo dục ngoài học phí năm học 2023-2024 tại các cơ sở giáo dục công lập trên địa bàn Thành phố. </w:t>
      </w:r>
    </w:p>
    <w:p w14:paraId="4B9AA4D8" w14:textId="77777777" w:rsidR="00E61C30" w:rsidRPr="00E61C30" w:rsidRDefault="00E61C30" w:rsidP="00E61C30">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E61C30">
        <w:rPr>
          <w:rFonts w:ascii="Times New Roman" w:eastAsia="Times New Roman" w:hAnsi="Times New Roman" w:cs="Times New Roman"/>
          <w:bCs/>
          <w:sz w:val="28"/>
          <w:szCs w:val="28"/>
        </w:rPr>
        <w:t xml:space="preserve">Đây là cơ sở để các trường triển khai thực hiện các khoản thu đảm bảo công khai, minh bạch; đảm bảo việc tổ chức thực hiện các khoản thu trong nhà trường được thống nhất; nâng cao hiệu quả quản lý, giám sát của các cơ quan quản lý đối với các khoản thu của các cơ sở giáo dục; cha mẹ học sinh và xã hội có cơ sở đối chiếu, tham gia giám sát công tác tổ chức các hoạt động giáo dục của nhà trường cả về nội dung lẫn chi phí, tránh tình trạng lạm thu và gây bức xúc trong dư luận xã hội. </w:t>
      </w:r>
    </w:p>
    <w:p w14:paraId="4D4090D5" w14:textId="72FB8E7D" w:rsidR="005224C4" w:rsidRPr="005224C4" w:rsidRDefault="00E61C30" w:rsidP="005224C4">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E61C30">
        <w:rPr>
          <w:rFonts w:ascii="Times New Roman" w:eastAsia="Times New Roman" w:hAnsi="Times New Roman" w:cs="Times New Roman"/>
          <w:bCs/>
          <w:sz w:val="28"/>
          <w:szCs w:val="28"/>
        </w:rPr>
        <w:t>Qua thực tế tổ chức triển khai và giám sát thực hiện Nghị quyết số 04/2023/NQ-HĐND trong năm học 2023-2024 cho thấy Nghị quyết đã tạo được tiếng vang và nhận được sự đồng thuận, ủng hộ của đông đảo phụ huynh học sinh và người dân Thành phố.</w:t>
      </w:r>
    </w:p>
    <w:p w14:paraId="607863F2" w14:textId="2A1E25DC" w:rsidR="005224C4" w:rsidRPr="00E61C30" w:rsidRDefault="005224C4" w:rsidP="005224C4">
      <w:pPr>
        <w:spacing w:before="120" w:after="120" w:line="240" w:lineRule="auto"/>
        <w:ind w:leftChars="0" w:left="1" w:firstLineChars="251" w:firstLine="706"/>
        <w:jc w:val="both"/>
        <w:rPr>
          <w:rFonts w:ascii="Times New Roman" w:eastAsia="Times New Roman" w:hAnsi="Times New Roman" w:cs="Times New Roman"/>
          <w:b/>
          <w:i/>
          <w:iCs/>
          <w:sz w:val="28"/>
          <w:szCs w:val="28"/>
        </w:rPr>
      </w:pPr>
      <w:r w:rsidRPr="00E61C30">
        <w:rPr>
          <w:rFonts w:ascii="Times New Roman" w:eastAsia="Times New Roman" w:hAnsi="Times New Roman" w:cs="Times New Roman"/>
          <w:b/>
          <w:i/>
          <w:iCs/>
          <w:sz w:val="28"/>
          <w:szCs w:val="28"/>
        </w:rPr>
        <w:t>3.2. Khó khăn</w:t>
      </w:r>
    </w:p>
    <w:p w14:paraId="261FD658" w14:textId="77777777" w:rsidR="00421001" w:rsidRPr="00421001" w:rsidRDefault="00421001" w:rsidP="00421001">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421001">
        <w:rPr>
          <w:rFonts w:ascii="Times New Roman" w:eastAsia="Times New Roman" w:hAnsi="Times New Roman" w:cs="Times New Roman"/>
          <w:bCs/>
          <w:sz w:val="28"/>
          <w:szCs w:val="28"/>
        </w:rPr>
        <w:t>Trong quá trình triển khai thực hiện Nghị quyết tại các cơ sở GDĐT trên địa bàn Thành phố cũng phát sinh một số khó khăn, vướng mắc như sau:</w:t>
      </w:r>
    </w:p>
    <w:p w14:paraId="2E6EBE98" w14:textId="6EE55A8B" w:rsidR="00421001" w:rsidRPr="00421001" w:rsidRDefault="00421001" w:rsidP="00421001">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421001">
        <w:rPr>
          <w:rFonts w:ascii="Times New Roman" w:eastAsia="Times New Roman" w:hAnsi="Times New Roman" w:cs="Times New Roman"/>
          <w:bCs/>
          <w:sz w:val="28"/>
          <w:szCs w:val="28"/>
        </w:rPr>
        <w:t xml:space="preserve">- </w:t>
      </w:r>
      <w:r w:rsidR="00CB789B">
        <w:rPr>
          <w:rFonts w:ascii="Times New Roman" w:eastAsia="Times New Roman" w:hAnsi="Times New Roman" w:cs="Times New Roman"/>
          <w:bCs/>
          <w:sz w:val="28"/>
          <w:szCs w:val="28"/>
        </w:rPr>
        <w:t>Một số</w:t>
      </w:r>
      <w:r w:rsidRPr="00421001">
        <w:rPr>
          <w:rFonts w:ascii="Times New Roman" w:eastAsia="Times New Roman" w:hAnsi="Times New Roman" w:cs="Times New Roman"/>
          <w:bCs/>
          <w:sz w:val="28"/>
          <w:szCs w:val="28"/>
        </w:rPr>
        <w:t xml:space="preserve"> khoản thu hoạt động giáo dục thực hiện theo các Đề án </w:t>
      </w:r>
      <w:r w:rsidR="00CB789B">
        <w:rPr>
          <w:rFonts w:ascii="Times New Roman" w:eastAsia="Times New Roman" w:hAnsi="Times New Roman" w:cs="Times New Roman"/>
          <w:bCs/>
          <w:sz w:val="28"/>
          <w:szCs w:val="28"/>
        </w:rPr>
        <w:t>chưa</w:t>
      </w:r>
      <w:r w:rsidRPr="00421001">
        <w:rPr>
          <w:rFonts w:ascii="Times New Roman" w:eastAsia="Times New Roman" w:hAnsi="Times New Roman" w:cs="Times New Roman"/>
          <w:bCs/>
          <w:sz w:val="28"/>
          <w:szCs w:val="28"/>
        </w:rPr>
        <w:t xml:space="preserve"> phù hợp với danh mục mã ngành tại Quyết định số 43/2018/QĐ-TTg; các khoản thu tiền mua sắm đồng phục học sinh, tiền học phẩm – học cụ - học liệu</w:t>
      </w:r>
      <w:r w:rsidR="00CB789B">
        <w:rPr>
          <w:rFonts w:ascii="Times New Roman" w:eastAsia="Times New Roman" w:hAnsi="Times New Roman" w:cs="Times New Roman"/>
          <w:bCs/>
          <w:sz w:val="28"/>
          <w:szCs w:val="28"/>
        </w:rPr>
        <w:t>… chưa phù hợp với quy định tại Luật Giá</w:t>
      </w:r>
      <w:r w:rsidRPr="00421001">
        <w:rPr>
          <w:rFonts w:ascii="Times New Roman" w:eastAsia="Times New Roman" w:hAnsi="Times New Roman" w:cs="Times New Roman"/>
          <w:bCs/>
          <w:sz w:val="28"/>
          <w:szCs w:val="28"/>
        </w:rPr>
        <w:t>.</w:t>
      </w:r>
    </w:p>
    <w:p w14:paraId="699291C7" w14:textId="77777777" w:rsidR="00421001" w:rsidRPr="00421001" w:rsidRDefault="00421001" w:rsidP="00421001">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421001">
        <w:rPr>
          <w:rFonts w:ascii="Times New Roman" w:eastAsia="Times New Roman" w:hAnsi="Times New Roman" w:cs="Times New Roman"/>
          <w:bCs/>
          <w:sz w:val="28"/>
          <w:szCs w:val="28"/>
        </w:rPr>
        <w:lastRenderedPageBreak/>
        <w:t>- Trong quá trình tổ chức thực hiện các khoản thu tại Nghị quyết số 04 tại đơn vị, phát sinh các khoản thu thuế GTGT, thuế TNDN. Trên cơ sở nghiên cứu các quy định tại Luật Thuế GTGT, Luật thuế TNDN và các văn bản có liên quan, Sở GDĐT đã có Công văn trao đổi với Cục thuế Thành phố và nhận được phản hồi, tuy nhiên, một số khoản thu vẫn phải chịu thuế TNDN. Căn cứ Nghị quyết số 04/2023/NQ-HĐND, các cơ sở giáo dục công lập chỉ được thực hiện mức thu không vượt quá mức tối đa quy định tại Nghị quyết, do đó chi phí thuế cũng là một yếu tố ảnh hưởng không nhỏ đến chất lượng dịch vụ, mà hiện nay vấn đề chất lượng bữa ăn, nước uống, nghỉ ngơi…của học sinh, nhận được rất nhiều sự quan tâm từ các cơ sở giáo dục, phụ huynh và dư luận xã hội trên địa bàn Thành phố.</w:t>
      </w:r>
    </w:p>
    <w:p w14:paraId="36EF60DA" w14:textId="77777777" w:rsidR="00421001" w:rsidRPr="00421001" w:rsidRDefault="00421001" w:rsidP="00421001">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421001">
        <w:rPr>
          <w:rFonts w:ascii="Times New Roman" w:eastAsia="Times New Roman" w:hAnsi="Times New Roman" w:cs="Times New Roman"/>
          <w:bCs/>
          <w:sz w:val="28"/>
          <w:szCs w:val="28"/>
        </w:rPr>
        <w:t>- Khung mức thu một số khoản thu quy định tại Nghị quyết số 04 do ảnh hưởng biến động của giá cả thị trường nên không còn phù hợp và không đủ đảm bảo chất lượng hoạt động như tiền suất ăn trưa bán trú.</w:t>
      </w:r>
    </w:p>
    <w:p w14:paraId="5F3B0AAE" w14:textId="35423D4F" w:rsidR="005224C4" w:rsidRPr="005224C4" w:rsidRDefault="00421001" w:rsidP="005224C4">
      <w:pPr>
        <w:spacing w:before="120" w:after="120" w:line="240" w:lineRule="auto"/>
        <w:ind w:leftChars="0" w:left="1" w:firstLineChars="251" w:firstLine="703"/>
        <w:jc w:val="both"/>
        <w:rPr>
          <w:rFonts w:ascii="Times New Roman" w:eastAsia="Times New Roman" w:hAnsi="Times New Roman" w:cs="Times New Roman"/>
          <w:bCs/>
          <w:sz w:val="28"/>
          <w:szCs w:val="28"/>
        </w:rPr>
      </w:pPr>
      <w:r w:rsidRPr="00421001">
        <w:rPr>
          <w:rFonts w:ascii="Times New Roman" w:eastAsia="Times New Roman" w:hAnsi="Times New Roman" w:cs="Times New Roman"/>
          <w:bCs/>
          <w:sz w:val="28"/>
          <w:szCs w:val="28"/>
        </w:rPr>
        <w:t>- Khoản 4 Điều 2 Nghị quyết quy định đối tượng đang được hưởng chính sách miễn, giảm học phí theo Nghị định 81/2021/NĐ-CP của Chính phủ hoặc đang được hưởng chính sách hỗ trợ học phí theo Nghị quyết số 13/2020/NQ-HĐND, Nghị quyết số 02/2022/NQ-HĐND của Hội đồng nhân dân thì không phải đóng các khoản thu tại Nhóm 1, Nhóm 2. Quy định này tác động lớn đến các trường tại địa bàn khó khăn, có nhiều đối tượng thuộc diện chính sách, ví dụ như huyện Cần Giờ: tổng số học sinh của các trường (Mầm non, Tiểu học, Trung học cơ sở) công lập trên địa bàn huyện Cần Giờ năm học 2023 -2024 là 12.586 học sinh; số lượng học sinh thuộc đối tượng được miễn, giảm theo Nghị định 81/2021/NĐ-CP là 4.845 học sinh (trong đó có 2.885 học sinh thuộc hộ nghèo; 1.960 học sinh thuộc hộ cận nghèo và thoát mức chuẩn cận nghèo) chiếm tỷ lệ 38,5% trên tổng số học sinh. Việc số lượng lớn học sinh không đóng các khoản thu ảnh hưởng đến nguồn thu để phục vụ tổ chức các hoạt động giáo dục ngoài giờ học chính khóa tại các đơn vị.</w:t>
      </w:r>
    </w:p>
    <w:p w14:paraId="12120C68" w14:textId="22C54E33" w:rsidR="005224C4" w:rsidRPr="00E61C30" w:rsidRDefault="005224C4" w:rsidP="005224C4">
      <w:pPr>
        <w:spacing w:before="120" w:after="120" w:line="240" w:lineRule="auto"/>
        <w:ind w:leftChars="0" w:left="1" w:firstLineChars="251" w:firstLine="706"/>
        <w:jc w:val="both"/>
        <w:rPr>
          <w:rFonts w:ascii="Times New Roman" w:eastAsia="Times New Roman" w:hAnsi="Times New Roman" w:cs="Times New Roman"/>
          <w:b/>
          <w:i/>
          <w:iCs/>
          <w:sz w:val="28"/>
          <w:szCs w:val="28"/>
        </w:rPr>
      </w:pPr>
      <w:r w:rsidRPr="00E61C30">
        <w:rPr>
          <w:rFonts w:ascii="Times New Roman" w:eastAsia="Times New Roman" w:hAnsi="Times New Roman" w:cs="Times New Roman"/>
          <w:b/>
          <w:i/>
          <w:iCs/>
          <w:sz w:val="28"/>
          <w:szCs w:val="28"/>
        </w:rPr>
        <w:t>3.3. Vấn đề đặt ra</w:t>
      </w:r>
    </w:p>
    <w:p w14:paraId="5ACAA88F" w14:textId="01857004" w:rsidR="00F72F00" w:rsidRDefault="00F72F00" w:rsidP="005472BD">
      <w:pPr>
        <w:spacing w:before="120" w:after="120" w:line="240" w:lineRule="auto"/>
        <w:ind w:leftChars="0" w:left="1" w:firstLineChars="251" w:firstLine="703"/>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Cần điều chỉnh, hoàn thiện danh mục các khoản thu và đánh giá mức thu trên cơ sở phù hợp tình hình thực tế của Thành phố đồng thời đảm bảo đúng với các quy định hiện hành có liên quan.</w:t>
      </w:r>
    </w:p>
    <w:p w14:paraId="23D2DB07" w14:textId="4006AA93" w:rsidR="005472BD" w:rsidRPr="005472BD" w:rsidRDefault="005472BD" w:rsidP="005472BD">
      <w:pPr>
        <w:spacing w:before="120" w:after="120" w:line="240" w:lineRule="auto"/>
        <w:ind w:leftChars="0" w:left="1" w:firstLineChars="251" w:firstLine="703"/>
        <w:rPr>
          <w:rFonts w:ascii="Times New Roman" w:eastAsia="Times New Roman" w:hAnsi="Times New Roman" w:cs="Times New Roman"/>
          <w:iCs/>
          <w:sz w:val="28"/>
          <w:szCs w:val="28"/>
        </w:rPr>
      </w:pPr>
      <w:r w:rsidRPr="005472BD">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Cần</w:t>
      </w:r>
      <w:r w:rsidRPr="005472BD">
        <w:rPr>
          <w:rFonts w:ascii="Times New Roman" w:eastAsia="Times New Roman" w:hAnsi="Times New Roman" w:cs="Times New Roman"/>
          <w:iCs/>
          <w:sz w:val="28"/>
          <w:szCs w:val="28"/>
        </w:rPr>
        <w:t xml:space="preserve"> cân nhắc, điều chỉnh quy định đối với các đối tượng thuộc diện chính sách để có thể vừa đảm bảo </w:t>
      </w:r>
      <w:proofErr w:type="gramStart"/>
      <w:r w:rsidRPr="005472BD">
        <w:rPr>
          <w:rFonts w:ascii="Times New Roman" w:eastAsia="Times New Roman" w:hAnsi="Times New Roman" w:cs="Times New Roman"/>
          <w:iCs/>
          <w:sz w:val="28"/>
          <w:szCs w:val="28"/>
        </w:rPr>
        <w:t>an</w:t>
      </w:r>
      <w:proofErr w:type="gramEnd"/>
      <w:r w:rsidRPr="005472BD">
        <w:rPr>
          <w:rFonts w:ascii="Times New Roman" w:eastAsia="Times New Roman" w:hAnsi="Times New Roman" w:cs="Times New Roman"/>
          <w:iCs/>
          <w:sz w:val="28"/>
          <w:szCs w:val="28"/>
        </w:rPr>
        <w:t xml:space="preserve"> sinh xã hội vừa đảm bảo nguồn lực hoạt động cho các đơn vị.</w:t>
      </w:r>
    </w:p>
    <w:p w14:paraId="61645138" w14:textId="1C28EB4D" w:rsidR="0046248E" w:rsidRPr="005224C4" w:rsidRDefault="005472BD" w:rsidP="005472BD">
      <w:pPr>
        <w:spacing w:before="120" w:after="120" w:line="240" w:lineRule="auto"/>
        <w:ind w:leftChars="0" w:left="1" w:firstLineChars="251" w:firstLine="703"/>
        <w:rPr>
          <w:rFonts w:ascii="Times New Roman" w:eastAsia="Times New Roman" w:hAnsi="Times New Roman" w:cs="Times New Roman"/>
          <w:iCs/>
          <w:sz w:val="28"/>
          <w:szCs w:val="28"/>
        </w:rPr>
      </w:pPr>
      <w:r w:rsidRPr="005472BD">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Cần nghiên cứu, và trao đổi với</w:t>
      </w:r>
      <w:r w:rsidRPr="005472BD">
        <w:rPr>
          <w:rFonts w:ascii="Times New Roman" w:eastAsia="Times New Roman" w:hAnsi="Times New Roman" w:cs="Times New Roman"/>
          <w:iCs/>
          <w:sz w:val="28"/>
          <w:szCs w:val="28"/>
        </w:rPr>
        <w:t xml:space="preserve"> Cục Thuế Thành phố </w:t>
      </w:r>
      <w:r>
        <w:rPr>
          <w:rFonts w:ascii="Times New Roman" w:eastAsia="Times New Roman" w:hAnsi="Times New Roman" w:cs="Times New Roman"/>
          <w:iCs/>
          <w:sz w:val="28"/>
          <w:szCs w:val="28"/>
        </w:rPr>
        <w:t xml:space="preserve">để </w:t>
      </w:r>
      <w:r w:rsidRPr="005472BD">
        <w:rPr>
          <w:rFonts w:ascii="Times New Roman" w:eastAsia="Times New Roman" w:hAnsi="Times New Roman" w:cs="Times New Roman"/>
          <w:iCs/>
          <w:sz w:val="28"/>
          <w:szCs w:val="28"/>
        </w:rPr>
        <w:t xml:space="preserve">có ý kiến </w:t>
      </w:r>
      <w:r>
        <w:rPr>
          <w:rFonts w:ascii="Times New Roman" w:eastAsia="Times New Roman" w:hAnsi="Times New Roman" w:cs="Times New Roman"/>
          <w:iCs/>
          <w:sz w:val="28"/>
          <w:szCs w:val="28"/>
        </w:rPr>
        <w:t xml:space="preserve">hướng dẫn thống nhất, rõ ràng về việc thực hiện nghĩa vụ thuế đối với các khoản thu để đảm bảo quyền lợi thụ hưởng dịch vụ của học sinh đồng thời phải đảm bảo đúng quy định của pháp luật về thuế của Nhà nước; nghiên cứu giải pháp </w:t>
      </w:r>
      <w:r w:rsidRPr="005472BD">
        <w:rPr>
          <w:rFonts w:ascii="Times New Roman" w:eastAsia="Times New Roman" w:hAnsi="Times New Roman" w:cs="Times New Roman"/>
          <w:iCs/>
          <w:sz w:val="28"/>
          <w:szCs w:val="28"/>
        </w:rPr>
        <w:t>hỗ trợ chính sách thuế đối với các khoản thu từ dịch vụ giáo dục để các đơn vị giáo dục công lập có nguồn lực phục vụ tốt nhất cho hoạt động chăm sóc, nuôi dưỡng, học tập và rèn luyện của trẻ em, học sinh.</w:t>
      </w:r>
    </w:p>
    <w:p w14:paraId="1AE4CAF6" w14:textId="7CD45B11"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III. </w:t>
      </w:r>
      <w:r w:rsidR="00B7791F" w:rsidRPr="00B7791F">
        <w:rPr>
          <w:rFonts w:ascii="Times New Roman" w:eastAsia="Times New Roman" w:hAnsi="Times New Roman" w:cs="Times New Roman"/>
          <w:b/>
          <w:color w:val="000000"/>
          <w:sz w:val="28"/>
          <w:szCs w:val="28"/>
        </w:rPr>
        <w:t>MỤC ĐÍCH BAN HÀNH, QUAN ĐIỂM XÂY DỰNG DỰ THẢO VĂN BẢN</w:t>
      </w:r>
      <w:r>
        <w:rPr>
          <w:rFonts w:ascii="Times New Roman" w:eastAsia="Times New Roman" w:hAnsi="Times New Roman" w:cs="Times New Roman"/>
          <w:b/>
          <w:color w:val="000000"/>
          <w:sz w:val="28"/>
          <w:szCs w:val="28"/>
        </w:rPr>
        <w:t xml:space="preserve"> </w:t>
      </w:r>
    </w:p>
    <w:p w14:paraId="564AF2EB" w14:textId="06218E48"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1. Mục đích</w:t>
      </w:r>
      <w:r w:rsidR="00B7791F">
        <w:rPr>
          <w:rFonts w:ascii="Times New Roman" w:eastAsia="Times New Roman" w:hAnsi="Times New Roman" w:cs="Times New Roman"/>
          <w:b/>
          <w:color w:val="000000"/>
          <w:sz w:val="28"/>
          <w:szCs w:val="28"/>
        </w:rPr>
        <w:t xml:space="preserve"> </w:t>
      </w:r>
      <w:r w:rsidR="00B7791F" w:rsidRPr="002418E6">
        <w:rPr>
          <w:rFonts w:ascii="Times New Roman" w:eastAsia="Times New Roman" w:hAnsi="Times New Roman" w:cs="Times New Roman"/>
          <w:b/>
          <w:color w:val="000000"/>
          <w:sz w:val="28"/>
          <w:szCs w:val="28"/>
        </w:rPr>
        <w:t>ban hành văn bản</w:t>
      </w:r>
    </w:p>
    <w:p w14:paraId="03C1E260" w14:textId="16679FB2" w:rsidR="004048B5" w:rsidRDefault="00121A37" w:rsidP="000E6DAA">
      <w:pPr>
        <w:pBdr>
          <w:top w:val="nil"/>
          <w:left w:val="nil"/>
          <w:bottom w:val="nil"/>
          <w:right w:val="nil"/>
          <w:between w:val="nil"/>
        </w:pBdr>
        <w:spacing w:before="120" w:after="120" w:line="240" w:lineRule="auto"/>
        <w:ind w:leftChars="0"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E6DAA">
        <w:rPr>
          <w:rFonts w:ascii="Times New Roman" w:eastAsia="Times New Roman" w:hAnsi="Times New Roman" w:cs="Times New Roman"/>
          <w:color w:val="000000"/>
          <w:sz w:val="28"/>
          <w:szCs w:val="28"/>
        </w:rPr>
        <w:t>Q</w:t>
      </w:r>
      <w:r w:rsidR="000E6DAA" w:rsidRPr="000E6DAA">
        <w:rPr>
          <w:rFonts w:ascii="Times New Roman" w:eastAsia="Times New Roman" w:hAnsi="Times New Roman" w:cs="Times New Roman"/>
          <w:color w:val="000000"/>
          <w:sz w:val="28"/>
          <w:szCs w:val="28"/>
        </w:rPr>
        <w:t xml:space="preserve">uy định </w:t>
      </w:r>
      <w:r w:rsidR="000E6DAA">
        <w:rPr>
          <w:rFonts w:ascii="Times New Roman" w:eastAsia="Times New Roman" w:hAnsi="Times New Roman" w:cs="Times New Roman"/>
          <w:color w:val="000000"/>
          <w:sz w:val="28"/>
          <w:szCs w:val="28"/>
        </w:rPr>
        <w:t xml:space="preserve">mức thu </w:t>
      </w:r>
      <w:r w:rsidR="000E6DAA" w:rsidRPr="000E6DAA">
        <w:rPr>
          <w:rFonts w:ascii="Times New Roman" w:eastAsia="Times New Roman" w:hAnsi="Times New Roman" w:cs="Times New Roman"/>
          <w:color w:val="000000"/>
          <w:sz w:val="28"/>
          <w:szCs w:val="28"/>
        </w:rPr>
        <w:t>các khoản thu dịch vụ phục vụ, hỗ trợ hoạt động giáo dục của cơ sở giáo dục công lập trên địa bàn Thành phố Hồ Chí Minh</w:t>
      </w:r>
      <w:r w:rsidR="000E6DAA">
        <w:rPr>
          <w:rFonts w:ascii="Times New Roman" w:eastAsia="Times New Roman" w:hAnsi="Times New Roman" w:cs="Times New Roman"/>
          <w:color w:val="000000"/>
          <w:sz w:val="28"/>
          <w:szCs w:val="28"/>
        </w:rPr>
        <w:t xml:space="preserve"> từ năm học 202</w:t>
      </w:r>
      <w:r w:rsidR="00FD7668">
        <w:rPr>
          <w:rFonts w:ascii="Times New Roman" w:eastAsia="Times New Roman" w:hAnsi="Times New Roman" w:cs="Times New Roman"/>
          <w:color w:val="000000"/>
          <w:sz w:val="28"/>
          <w:szCs w:val="28"/>
        </w:rPr>
        <w:t>4</w:t>
      </w:r>
      <w:r w:rsidR="000E6DAA">
        <w:rPr>
          <w:rFonts w:ascii="Times New Roman" w:eastAsia="Times New Roman" w:hAnsi="Times New Roman" w:cs="Times New Roman"/>
          <w:color w:val="000000"/>
          <w:sz w:val="28"/>
          <w:szCs w:val="28"/>
        </w:rPr>
        <w:t>-202</w:t>
      </w:r>
      <w:r w:rsidR="00FD7668">
        <w:rPr>
          <w:rFonts w:ascii="Times New Roman" w:eastAsia="Times New Roman" w:hAnsi="Times New Roman" w:cs="Times New Roman"/>
          <w:color w:val="000000"/>
          <w:sz w:val="28"/>
          <w:szCs w:val="28"/>
        </w:rPr>
        <w:t>5</w:t>
      </w:r>
      <w:r w:rsidR="008B7B1B">
        <w:rPr>
          <w:rFonts w:ascii="Times New Roman" w:eastAsia="Times New Roman" w:hAnsi="Times New Roman" w:cs="Times New Roman"/>
          <w:color w:val="000000"/>
          <w:sz w:val="28"/>
          <w:szCs w:val="28"/>
        </w:rPr>
        <w:t xml:space="preserve"> </w:t>
      </w:r>
      <w:r w:rsidR="008B7B1B" w:rsidRPr="008B7B1B">
        <w:rPr>
          <w:rFonts w:ascii="Times New Roman" w:eastAsia="Times New Roman" w:hAnsi="Times New Roman" w:cs="Times New Roman"/>
          <w:color w:val="000000"/>
          <w:sz w:val="28"/>
          <w:szCs w:val="28"/>
        </w:rPr>
        <w:t xml:space="preserve">phù hợp với tình hình </w:t>
      </w:r>
      <w:r w:rsidR="008B7B1B" w:rsidRPr="00D7333F">
        <w:rPr>
          <w:rFonts w:ascii="Times New Roman" w:eastAsia="Times New Roman" w:hAnsi="Times New Roman" w:cs="Times New Roman"/>
          <w:sz w:val="28"/>
          <w:szCs w:val="28"/>
        </w:rPr>
        <w:t xml:space="preserve">kinh tế - xã hội </w:t>
      </w:r>
      <w:r w:rsidR="008B7B1B" w:rsidRPr="008B7B1B">
        <w:rPr>
          <w:rFonts w:ascii="Times New Roman" w:eastAsia="Times New Roman" w:hAnsi="Times New Roman" w:cs="Times New Roman"/>
          <w:color w:val="000000"/>
          <w:sz w:val="28"/>
          <w:szCs w:val="28"/>
        </w:rPr>
        <w:t xml:space="preserve">của </w:t>
      </w:r>
      <w:r w:rsidR="00FD7668">
        <w:rPr>
          <w:rFonts w:ascii="Times New Roman" w:eastAsia="Times New Roman" w:hAnsi="Times New Roman" w:cs="Times New Roman"/>
          <w:color w:val="000000"/>
          <w:sz w:val="28"/>
          <w:szCs w:val="28"/>
        </w:rPr>
        <w:t>T</w:t>
      </w:r>
      <w:r w:rsidR="008B7B1B" w:rsidRPr="008B7B1B">
        <w:rPr>
          <w:rFonts w:ascii="Times New Roman" w:eastAsia="Times New Roman" w:hAnsi="Times New Roman" w:cs="Times New Roman"/>
          <w:color w:val="000000"/>
          <w:sz w:val="28"/>
          <w:szCs w:val="28"/>
        </w:rPr>
        <w:t xml:space="preserve">hành phố, khả năng đóng góp thực tế của người dân, tránh tình trạng lạm thu và hiểu nhầm là lạm thu gây bức xúc </w:t>
      </w:r>
      <w:r w:rsidR="008B7B1B">
        <w:rPr>
          <w:rFonts w:ascii="Times New Roman" w:eastAsia="Times New Roman" w:hAnsi="Times New Roman" w:cs="Times New Roman"/>
          <w:color w:val="000000"/>
          <w:sz w:val="28"/>
          <w:szCs w:val="28"/>
        </w:rPr>
        <w:t xml:space="preserve">trong </w:t>
      </w:r>
      <w:r w:rsidR="00E228E8">
        <w:rPr>
          <w:rFonts w:ascii="Times New Roman" w:eastAsia="Times New Roman" w:hAnsi="Times New Roman" w:cs="Times New Roman"/>
          <w:color w:val="000000"/>
          <w:sz w:val="28"/>
          <w:szCs w:val="28"/>
        </w:rPr>
        <w:t xml:space="preserve">dư luận </w:t>
      </w:r>
      <w:r w:rsidR="008B7B1B">
        <w:rPr>
          <w:rFonts w:ascii="Times New Roman" w:eastAsia="Times New Roman" w:hAnsi="Times New Roman" w:cs="Times New Roman"/>
          <w:color w:val="000000"/>
          <w:sz w:val="28"/>
          <w:szCs w:val="28"/>
        </w:rPr>
        <w:t>xã hội</w:t>
      </w:r>
      <w:r>
        <w:rPr>
          <w:rFonts w:ascii="Times New Roman" w:eastAsia="Times New Roman" w:hAnsi="Times New Roman" w:cs="Times New Roman"/>
          <w:color w:val="000000"/>
          <w:sz w:val="28"/>
          <w:szCs w:val="28"/>
        </w:rPr>
        <w:t xml:space="preserve">. </w:t>
      </w:r>
    </w:p>
    <w:p w14:paraId="41651A5C" w14:textId="064F09B5" w:rsidR="009C3AC3" w:rsidRDefault="00121A37" w:rsidP="00902D15">
      <w:pPr>
        <w:pBdr>
          <w:top w:val="nil"/>
          <w:left w:val="nil"/>
          <w:bottom w:val="nil"/>
          <w:right w:val="nil"/>
          <w:between w:val="nil"/>
        </w:pBdr>
        <w:spacing w:before="120" w:after="12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2. Quan điểm </w:t>
      </w:r>
      <w:r w:rsidR="005B7C3D">
        <w:rPr>
          <w:rFonts w:ascii="Times New Roman" w:eastAsia="Times New Roman" w:hAnsi="Times New Roman" w:cs="Times New Roman"/>
          <w:b/>
          <w:color w:val="000000"/>
          <w:sz w:val="28"/>
          <w:szCs w:val="28"/>
        </w:rPr>
        <w:t>xây dựng</w:t>
      </w:r>
      <w:r w:rsidR="005B7C3D" w:rsidRPr="002418E6">
        <w:rPr>
          <w:rFonts w:ascii="Times New Roman" w:eastAsia="Times New Roman" w:hAnsi="Times New Roman" w:cs="Times New Roman"/>
          <w:b/>
          <w:color w:val="000000"/>
          <w:sz w:val="28"/>
          <w:szCs w:val="28"/>
        </w:rPr>
        <w:t xml:space="preserve"> </w:t>
      </w:r>
      <w:r w:rsidR="005B7C3D">
        <w:rPr>
          <w:rFonts w:ascii="Times New Roman" w:eastAsia="Times New Roman" w:hAnsi="Times New Roman" w:cs="Times New Roman"/>
          <w:b/>
          <w:color w:val="000000"/>
          <w:sz w:val="28"/>
          <w:szCs w:val="28"/>
        </w:rPr>
        <w:t xml:space="preserve">dự thảo </w:t>
      </w:r>
      <w:r w:rsidR="005B7C3D" w:rsidRPr="002418E6">
        <w:rPr>
          <w:rFonts w:ascii="Times New Roman" w:eastAsia="Times New Roman" w:hAnsi="Times New Roman" w:cs="Times New Roman"/>
          <w:b/>
          <w:color w:val="000000"/>
          <w:sz w:val="28"/>
          <w:szCs w:val="28"/>
        </w:rPr>
        <w:t>văn bản</w:t>
      </w:r>
    </w:p>
    <w:p w14:paraId="5EB10A05" w14:textId="1D73D296"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ab/>
        <w:t xml:space="preserve">- </w:t>
      </w:r>
      <w:r>
        <w:rPr>
          <w:rFonts w:ascii="Times New Roman" w:eastAsia="Times New Roman" w:hAnsi="Times New Roman" w:cs="Times New Roman"/>
          <w:color w:val="000000"/>
          <w:sz w:val="28"/>
          <w:szCs w:val="28"/>
        </w:rPr>
        <w:t>Phù hợp với Luật Tổ chức chính quyền địa phương năm 2015; Luật sửa đổi, bổ sung một số điều của Luật Tổ chức Chính phủ và Luật Tổ chức chính quyền địa phương năm 2019 và các quy định pháp luật có liên quan.</w:t>
      </w:r>
    </w:p>
    <w:p w14:paraId="7F6291D1" w14:textId="476F0601" w:rsidR="00B37797" w:rsidRDefault="00B3779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Phù hợp với đặc điểm, tình hình kinh tế - xã hội của Thành phố và mức thu nhập của người dân trên địa bàn Thành phố.</w:t>
      </w:r>
    </w:p>
    <w:p w14:paraId="4C1EF706" w14:textId="22FC0899" w:rsidR="001652D6" w:rsidRDefault="00121A37" w:rsidP="00902D15">
      <w:pPr>
        <w:tabs>
          <w:tab w:val="left" w:pos="993"/>
        </w:tabs>
        <w:spacing w:before="120" w:after="120" w:line="240" w:lineRule="auto"/>
        <w:ind w:leftChars="0" w:left="1" w:firstLineChars="251" w:firstLine="703"/>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 Đảm bảo trình tự, thủ tục về xây dựng, ban hành văn bản quy phạm pháp luật theo quy định tại Luật Ban hành văn bản quy phạm pháp luật năm 2015, Luật sửa đổi, bổ sung Luật Ban hành văn bản quy phạm pháp luật năm 2020 và Nghị định số 34/2016/NĐ-CP ngày 14 tháng 5 năm 2016 của Chính phủ.</w:t>
      </w:r>
    </w:p>
    <w:p w14:paraId="7B28E6F7" w14:textId="7F2C4CFE" w:rsidR="00DF157B" w:rsidRDefault="00DF157B" w:rsidP="00950EB1">
      <w:pPr>
        <w:shd w:val="clear" w:color="auto" w:fill="FFFFFF"/>
        <w:spacing w:beforeLines="40" w:before="96" w:afterLines="40" w:after="96"/>
        <w:ind w:leftChars="0" w:left="1"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7E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Tiếp tục kế thừa những nội dung đã quy định tại Nghị quyết số 04/2023/NQ-HĐND và phát huy những mặt làm được trong năm học 2023-2024 vừa qua được nhân dân đồng thuận.</w:t>
      </w:r>
      <w:r w:rsidR="00F64601">
        <w:rPr>
          <w:rFonts w:ascii="Times New Roman" w:eastAsia="Times New Roman" w:hAnsi="Times New Roman" w:cs="Times New Roman"/>
          <w:sz w:val="28"/>
          <w:szCs w:val="28"/>
        </w:rPr>
        <w:t xml:space="preserve"> Đồng thời giải quyết được những vấn đề còn khó khăn vướng mắc tại Nghị quyết số 04/2023/NQ-HĐND.</w:t>
      </w:r>
    </w:p>
    <w:p w14:paraId="34DEE0A3" w14:textId="3612CDE0" w:rsidR="006C3258" w:rsidRDefault="006C3258" w:rsidP="006C3258">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w:t>
      </w:r>
      <w:r w:rsidR="00AB2366">
        <w:rPr>
          <w:rFonts w:ascii="Times New Roman" w:eastAsia="Times New Roman" w:hAnsi="Times New Roman" w:cs="Times New Roman"/>
          <w:b/>
          <w:sz w:val="28"/>
          <w:szCs w:val="28"/>
        </w:rPr>
        <w:t>V</w:t>
      </w:r>
      <w:r>
        <w:rPr>
          <w:rFonts w:ascii="Times New Roman" w:eastAsia="Times New Roman" w:hAnsi="Times New Roman" w:cs="Times New Roman"/>
          <w:b/>
          <w:sz w:val="28"/>
          <w:szCs w:val="28"/>
        </w:rPr>
        <w:t xml:space="preserve">. PHẠM VI ĐIỀU CHỈNH, ĐỐI TƯỢNG ÁP DỤNG CỦA DỰ THẢO </w:t>
      </w:r>
      <w:r w:rsidRPr="002418E6">
        <w:rPr>
          <w:rFonts w:ascii="Times New Roman" w:eastAsia="Times New Roman" w:hAnsi="Times New Roman" w:cs="Times New Roman"/>
          <w:b/>
          <w:color w:val="000000"/>
          <w:sz w:val="28"/>
          <w:szCs w:val="28"/>
        </w:rPr>
        <w:t>VĂN BẢN</w:t>
      </w:r>
    </w:p>
    <w:p w14:paraId="655C96F1" w14:textId="77777777" w:rsidR="006C3258" w:rsidRPr="002418E6" w:rsidRDefault="006C3258" w:rsidP="006C3258">
      <w:pPr>
        <w:shd w:val="clear" w:color="auto" w:fill="FFFFFF"/>
        <w:spacing w:before="120" w:after="120" w:line="240" w:lineRule="auto"/>
        <w:ind w:leftChars="0" w:left="1" w:firstLineChars="251" w:firstLine="706"/>
        <w:jc w:val="both"/>
        <w:rPr>
          <w:rFonts w:ascii="Times New Roman" w:eastAsia="Times New Roman" w:hAnsi="Times New Roman" w:cs="Times New Roman"/>
          <w:b/>
          <w:bCs/>
          <w:sz w:val="28"/>
          <w:szCs w:val="28"/>
        </w:rPr>
      </w:pPr>
      <w:r w:rsidRPr="002418E6">
        <w:rPr>
          <w:rFonts w:ascii="Times New Roman" w:eastAsia="Times New Roman" w:hAnsi="Times New Roman" w:cs="Times New Roman"/>
          <w:b/>
          <w:bCs/>
          <w:sz w:val="28"/>
          <w:szCs w:val="28"/>
        </w:rPr>
        <w:t>1. Phạm vi điều chỉnh:</w:t>
      </w:r>
    </w:p>
    <w:p w14:paraId="2C179190" w14:textId="6B0DD141" w:rsidR="006C3258" w:rsidRPr="002C6FE9" w:rsidRDefault="006C3258" w:rsidP="006C3258">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sidRPr="00DF7F5B">
        <w:rPr>
          <w:rFonts w:ascii="Times New Roman" w:eastAsia="Times New Roman" w:hAnsi="Times New Roman" w:cs="Times New Roman"/>
          <w:sz w:val="28"/>
          <w:szCs w:val="28"/>
        </w:rPr>
        <w:t xml:space="preserve">Nghị quyết này quy định các khoản thu và mức thu, cơ chế quản lý thu chi đối với các dịch vụ phục vụ, hỗ trợ hoạt động giáo dục của cơ sở giáo dục công lập trên địa bàn Thành phố Hồ Chí Minh </w:t>
      </w:r>
      <w:r>
        <w:rPr>
          <w:rFonts w:ascii="Times New Roman" w:eastAsia="Times New Roman" w:hAnsi="Times New Roman" w:cs="Times New Roman"/>
          <w:sz w:val="28"/>
          <w:szCs w:val="28"/>
        </w:rPr>
        <w:t>từ năm học 2024</w:t>
      </w:r>
      <w:r w:rsidRPr="00DF7F5B">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DF7F5B">
        <w:rPr>
          <w:rFonts w:ascii="Times New Roman" w:eastAsia="Times New Roman" w:hAnsi="Times New Roman" w:cs="Times New Roman"/>
          <w:sz w:val="28"/>
          <w:szCs w:val="28"/>
        </w:rPr>
        <w:t>.</w:t>
      </w:r>
    </w:p>
    <w:p w14:paraId="1F381E60" w14:textId="77777777" w:rsidR="006C3258" w:rsidRPr="002418E6" w:rsidRDefault="006C3258" w:rsidP="006C3258">
      <w:pPr>
        <w:shd w:val="clear" w:color="auto" w:fill="FFFFFF"/>
        <w:spacing w:before="120" w:after="120" w:line="240" w:lineRule="auto"/>
        <w:ind w:leftChars="0" w:left="1" w:firstLineChars="251" w:firstLine="706"/>
        <w:jc w:val="both"/>
        <w:rPr>
          <w:rFonts w:ascii="Times New Roman" w:eastAsia="Times New Roman" w:hAnsi="Times New Roman" w:cs="Times New Roman"/>
          <w:b/>
          <w:bCs/>
          <w:sz w:val="28"/>
          <w:szCs w:val="28"/>
        </w:rPr>
      </w:pPr>
      <w:r w:rsidRPr="002418E6">
        <w:rPr>
          <w:rFonts w:ascii="Times New Roman" w:eastAsia="Times New Roman" w:hAnsi="Times New Roman" w:cs="Times New Roman"/>
          <w:b/>
          <w:bCs/>
          <w:sz w:val="28"/>
          <w:szCs w:val="28"/>
        </w:rPr>
        <w:t>2. Đối tượng áp dụng:</w:t>
      </w:r>
    </w:p>
    <w:p w14:paraId="6261F7EF" w14:textId="4AC33A2B" w:rsidR="006C3258" w:rsidRDefault="006C3258" w:rsidP="006C3258">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F7F5B">
        <w:rPr>
          <w:rFonts w:ascii="Times New Roman" w:eastAsia="Times New Roman" w:hAnsi="Times New Roman" w:cs="Times New Roman"/>
          <w:sz w:val="28"/>
          <w:szCs w:val="28"/>
        </w:rPr>
        <w:t xml:space="preserve">Các cơ sở giáo dục mầm non, giáo dục phổ thông công lập, cơ sở giáo </w:t>
      </w:r>
      <w:r w:rsidRPr="004D1E8E">
        <w:rPr>
          <w:rFonts w:ascii="Times New Roman" w:eastAsia="Times New Roman" w:hAnsi="Times New Roman" w:cs="Times New Roman"/>
          <w:sz w:val="28"/>
          <w:szCs w:val="28"/>
        </w:rPr>
        <w:t>nghề nghiệp – giáo dục thường xuyên</w:t>
      </w:r>
      <w:r w:rsidRPr="00DF7F5B">
        <w:rPr>
          <w:rFonts w:ascii="Times New Roman" w:eastAsia="Times New Roman" w:hAnsi="Times New Roman" w:cs="Times New Roman"/>
          <w:sz w:val="28"/>
          <w:szCs w:val="28"/>
        </w:rPr>
        <w:t xml:space="preserve"> trên địa bàn Thành phố Hồ Chí Minh thuộc phạm vi quản lý của Ủy ban nhân dân Thành phố.</w:t>
      </w:r>
    </w:p>
    <w:p w14:paraId="63716C68" w14:textId="6B7F70F7" w:rsidR="006C3258" w:rsidRDefault="006C3258" w:rsidP="006C3258">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776B">
        <w:rPr>
          <w:rFonts w:ascii="Times New Roman" w:eastAsia="Times New Roman" w:hAnsi="Times New Roman" w:cs="Times New Roman"/>
          <w:sz w:val="28"/>
          <w:szCs w:val="28"/>
        </w:rPr>
        <w:t xml:space="preserve">Người đang theo học tại các cơ sở giáo dục công lập nêu </w:t>
      </w:r>
      <w:r>
        <w:rPr>
          <w:rFonts w:ascii="Times New Roman" w:eastAsia="Times New Roman" w:hAnsi="Times New Roman" w:cs="Times New Roman"/>
          <w:sz w:val="28"/>
          <w:szCs w:val="28"/>
        </w:rPr>
        <w:t>phía trên</w:t>
      </w:r>
      <w:r w:rsidRPr="0023776B">
        <w:rPr>
          <w:rFonts w:ascii="Times New Roman" w:eastAsia="Times New Roman" w:hAnsi="Times New Roman" w:cs="Times New Roman"/>
          <w:sz w:val="28"/>
          <w:szCs w:val="28"/>
        </w:rPr>
        <w:t>.</w:t>
      </w:r>
    </w:p>
    <w:p w14:paraId="1158B0CB" w14:textId="731FC581" w:rsidR="006C3258" w:rsidRDefault="006C3258" w:rsidP="006C3258">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cơ quan, tổ chức, đơn vị, cá nhân có liên quan.</w:t>
      </w:r>
    </w:p>
    <w:p w14:paraId="534B6647" w14:textId="77777777" w:rsidR="00AB2366" w:rsidRDefault="00121A37" w:rsidP="00AB2366">
      <w:pPr>
        <w:tabs>
          <w:tab w:val="left" w:pos="993"/>
        </w:tabs>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 </w:t>
      </w:r>
      <w:r w:rsidR="00AB2366">
        <w:rPr>
          <w:rFonts w:ascii="Times New Roman" w:eastAsia="Times New Roman" w:hAnsi="Times New Roman" w:cs="Times New Roman"/>
          <w:b/>
          <w:sz w:val="28"/>
          <w:szCs w:val="28"/>
        </w:rPr>
        <w:t xml:space="preserve">QUÁ TRÌNH XÂY DỰNG DỰ THẢO </w:t>
      </w:r>
      <w:r w:rsidR="00AB2366" w:rsidRPr="002418E6">
        <w:rPr>
          <w:rFonts w:ascii="Times New Roman" w:eastAsia="Times New Roman" w:hAnsi="Times New Roman" w:cs="Times New Roman"/>
          <w:b/>
          <w:color w:val="000000"/>
          <w:sz w:val="28"/>
          <w:szCs w:val="28"/>
        </w:rPr>
        <w:t>VĂN BẢN</w:t>
      </w:r>
    </w:p>
    <w:p w14:paraId="476D5E20" w14:textId="66F77AD0" w:rsidR="00A06CAC" w:rsidRDefault="00A06CAC" w:rsidP="008C0E00">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t>Ngày 1</w:t>
      </w:r>
      <w:r w:rsidR="008C0E00">
        <w:rPr>
          <w:rFonts w:ascii="Times New Roman" w:eastAsia="Times New Roman" w:hAnsi="Times New Roman" w:cs="Times New Roman"/>
          <w:sz w:val="28"/>
          <w:szCs w:val="28"/>
        </w:rPr>
        <w:t>2</w:t>
      </w:r>
      <w:r w:rsidRPr="00A06CAC">
        <w:rPr>
          <w:rFonts w:ascii="Times New Roman" w:eastAsia="Times New Roman" w:hAnsi="Times New Roman" w:cs="Times New Roman"/>
          <w:sz w:val="28"/>
          <w:szCs w:val="28"/>
        </w:rPr>
        <w:t xml:space="preserve"> tháng </w:t>
      </w:r>
      <w:r w:rsidR="008C0E00">
        <w:rPr>
          <w:rFonts w:ascii="Times New Roman" w:eastAsia="Times New Roman" w:hAnsi="Times New Roman" w:cs="Times New Roman"/>
          <w:sz w:val="28"/>
          <w:szCs w:val="28"/>
        </w:rPr>
        <w:t>3</w:t>
      </w:r>
      <w:r w:rsidRPr="00A06CAC">
        <w:rPr>
          <w:rFonts w:ascii="Times New Roman" w:eastAsia="Times New Roman" w:hAnsi="Times New Roman" w:cs="Times New Roman"/>
          <w:sz w:val="28"/>
          <w:szCs w:val="28"/>
        </w:rPr>
        <w:t xml:space="preserve"> năm 202</w:t>
      </w:r>
      <w:r w:rsidR="008C0E00">
        <w:rPr>
          <w:rFonts w:ascii="Times New Roman" w:eastAsia="Times New Roman" w:hAnsi="Times New Roman" w:cs="Times New Roman"/>
          <w:sz w:val="28"/>
          <w:szCs w:val="28"/>
        </w:rPr>
        <w:t>4</w:t>
      </w:r>
      <w:r w:rsidRPr="00A06CAC">
        <w:rPr>
          <w:rFonts w:ascii="Times New Roman" w:eastAsia="Times New Roman" w:hAnsi="Times New Roman" w:cs="Times New Roman"/>
          <w:sz w:val="28"/>
          <w:szCs w:val="28"/>
        </w:rPr>
        <w:t xml:space="preserve">, Sở Giáo dục và Đào tạo đã có </w:t>
      </w:r>
      <w:r w:rsidR="008C0E00">
        <w:rPr>
          <w:rFonts w:ascii="Times New Roman" w:eastAsia="Times New Roman" w:hAnsi="Times New Roman" w:cs="Times New Roman"/>
          <w:sz w:val="28"/>
          <w:szCs w:val="28"/>
        </w:rPr>
        <w:t>Tờ trình</w:t>
      </w:r>
      <w:r w:rsidRPr="00A06CAC">
        <w:rPr>
          <w:rFonts w:ascii="Times New Roman" w:eastAsia="Times New Roman" w:hAnsi="Times New Roman" w:cs="Times New Roman"/>
          <w:sz w:val="28"/>
          <w:szCs w:val="28"/>
        </w:rPr>
        <w:t xml:space="preserve"> số </w:t>
      </w:r>
      <w:r w:rsidR="008C0E00">
        <w:rPr>
          <w:rFonts w:ascii="Times New Roman" w:eastAsia="Times New Roman" w:hAnsi="Times New Roman" w:cs="Times New Roman"/>
          <w:sz w:val="28"/>
          <w:szCs w:val="28"/>
        </w:rPr>
        <w:t>1311</w:t>
      </w:r>
      <w:r w:rsidRPr="00A06CAC">
        <w:rPr>
          <w:rFonts w:ascii="Times New Roman" w:eastAsia="Times New Roman" w:hAnsi="Times New Roman" w:cs="Times New Roman"/>
          <w:sz w:val="28"/>
          <w:szCs w:val="28"/>
        </w:rPr>
        <w:t>/</w:t>
      </w:r>
      <w:r w:rsidR="008C0E00">
        <w:rPr>
          <w:rFonts w:ascii="Times New Roman" w:eastAsia="Times New Roman" w:hAnsi="Times New Roman" w:cs="Times New Roman"/>
          <w:sz w:val="28"/>
          <w:szCs w:val="28"/>
        </w:rPr>
        <w:t>TTr-SGDĐT</w:t>
      </w:r>
      <w:r w:rsidRPr="00A06CAC">
        <w:rPr>
          <w:rFonts w:ascii="Times New Roman" w:eastAsia="Times New Roman" w:hAnsi="Times New Roman" w:cs="Times New Roman"/>
          <w:sz w:val="28"/>
          <w:szCs w:val="28"/>
        </w:rPr>
        <w:t xml:space="preserve"> </w:t>
      </w:r>
      <w:r w:rsidR="008C0E00">
        <w:rPr>
          <w:rFonts w:ascii="Times New Roman" w:eastAsia="Times New Roman" w:hAnsi="Times New Roman" w:cs="Times New Roman"/>
          <w:sz w:val="28"/>
          <w:szCs w:val="28"/>
        </w:rPr>
        <w:t xml:space="preserve">tham mưu Ủy ban nhân dân Thành phố </w:t>
      </w:r>
      <w:r w:rsidR="008C0E00" w:rsidRPr="00A06CAC">
        <w:rPr>
          <w:rFonts w:ascii="Times New Roman" w:eastAsia="Times New Roman" w:hAnsi="Times New Roman" w:cs="Times New Roman"/>
          <w:sz w:val="28"/>
          <w:szCs w:val="28"/>
        </w:rPr>
        <w:t xml:space="preserve">hồ sơ dự thảo Tờ trình </w:t>
      </w:r>
      <w:r w:rsidR="008C0E00">
        <w:rPr>
          <w:rFonts w:ascii="Times New Roman" w:eastAsia="Times New Roman" w:hAnsi="Times New Roman" w:cs="Times New Roman"/>
          <w:sz w:val="28"/>
          <w:szCs w:val="28"/>
        </w:rPr>
        <w:t xml:space="preserve">về </w:t>
      </w:r>
      <w:r w:rsidR="008C0E00" w:rsidRPr="008C0E00">
        <w:rPr>
          <w:rFonts w:ascii="Times New Roman" w:eastAsia="Times New Roman" w:hAnsi="Times New Roman" w:cs="Times New Roman"/>
          <w:sz w:val="28"/>
          <w:szCs w:val="28"/>
        </w:rPr>
        <w:t xml:space="preserve">đề nghị xây dựng Nghị quyết quy định các khoản thu và mức thu, cơ chế quản lý thu chi đối với các dịch vụ phục vụ, hỗ trợ hoạt động giáo dục của cơ sở giáo </w:t>
      </w:r>
      <w:r w:rsidR="008C0E00" w:rsidRPr="008C0E00">
        <w:rPr>
          <w:rFonts w:ascii="Times New Roman" w:eastAsia="Times New Roman" w:hAnsi="Times New Roman" w:cs="Times New Roman"/>
          <w:sz w:val="28"/>
          <w:szCs w:val="28"/>
        </w:rPr>
        <w:lastRenderedPageBreak/>
        <w:t xml:space="preserve">dục công lập trên địa bàn Thành phố Hồ Chí Minh từ năm học 2024 </w:t>
      </w:r>
      <w:r w:rsidR="008C0E00">
        <w:rPr>
          <w:rFonts w:ascii="Times New Roman" w:eastAsia="Times New Roman" w:hAnsi="Times New Roman" w:cs="Times New Roman"/>
          <w:sz w:val="28"/>
          <w:szCs w:val="28"/>
        </w:rPr>
        <w:t>–</w:t>
      </w:r>
      <w:r w:rsidR="008C0E00" w:rsidRPr="008C0E00">
        <w:rPr>
          <w:rFonts w:ascii="Times New Roman" w:eastAsia="Times New Roman" w:hAnsi="Times New Roman" w:cs="Times New Roman"/>
          <w:sz w:val="28"/>
          <w:szCs w:val="28"/>
        </w:rPr>
        <w:t xml:space="preserve"> 2025</w:t>
      </w:r>
      <w:r w:rsidR="008C0E00">
        <w:rPr>
          <w:rFonts w:ascii="Times New Roman" w:eastAsia="Times New Roman" w:hAnsi="Times New Roman" w:cs="Times New Roman"/>
          <w:sz w:val="28"/>
          <w:szCs w:val="28"/>
        </w:rPr>
        <w:t xml:space="preserve"> trình Thường trực Hội đồng nhân dân Thành phố cho ý kiến</w:t>
      </w:r>
      <w:r w:rsidRPr="00A06CAC">
        <w:rPr>
          <w:rFonts w:ascii="Times New Roman" w:eastAsia="Times New Roman" w:hAnsi="Times New Roman" w:cs="Times New Roman"/>
          <w:sz w:val="28"/>
          <w:szCs w:val="28"/>
        </w:rPr>
        <w:t>.</w:t>
      </w:r>
    </w:p>
    <w:p w14:paraId="43F40BCB" w14:textId="6425E941" w:rsidR="008C0E00" w:rsidRDefault="008C0E00" w:rsidP="008C0E00">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w:t>
      </w:r>
      <w:r w:rsidRPr="008C0E00">
        <w:rPr>
          <w:rFonts w:ascii="Times New Roman" w:eastAsia="Times New Roman" w:hAnsi="Times New Roman" w:cs="Times New Roman"/>
          <w:sz w:val="28"/>
          <w:szCs w:val="28"/>
        </w:rPr>
        <w:t xml:space="preserve">17 tháng 4 năm 2024 </w:t>
      </w:r>
      <w:r>
        <w:rPr>
          <w:rFonts w:ascii="Times New Roman" w:eastAsia="Times New Roman" w:hAnsi="Times New Roman" w:cs="Times New Roman"/>
          <w:sz w:val="28"/>
          <w:szCs w:val="28"/>
        </w:rPr>
        <w:t>Sở Giáo dục và Đào tạo</w:t>
      </w:r>
      <w:r w:rsidRPr="008C0E00">
        <w:rPr>
          <w:rFonts w:ascii="Times New Roman" w:eastAsia="Times New Roman" w:hAnsi="Times New Roman" w:cs="Times New Roman"/>
          <w:sz w:val="28"/>
          <w:szCs w:val="28"/>
        </w:rPr>
        <w:t xml:space="preserve"> có Công văn số 2228/SGDĐT-KHTC đề nghị Ủy ban nhân dân các quận/huyện/thành phố và các đơn vị trực thuộc Sở báo cáo tình hình hình triển khai thực hiện Nghị quyết số 04/2023/NQ-HĐND tại địa bàn, đơn vị.</w:t>
      </w:r>
    </w:p>
    <w:p w14:paraId="794D70C2" w14:textId="68F61798" w:rsidR="008C0E00" w:rsidRDefault="008C0E00" w:rsidP="008C0E00">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8C0E00">
        <w:rPr>
          <w:rFonts w:ascii="Times New Roman" w:eastAsia="Times New Roman" w:hAnsi="Times New Roman" w:cs="Times New Roman"/>
          <w:sz w:val="28"/>
          <w:szCs w:val="28"/>
        </w:rPr>
        <w:t xml:space="preserve">Thực hiện ý kiến chỉ đạo của Thường trực Hội đồng nhân dân Thành phố tại Công văn số 312/HĐND ngày 03 tháng 5 năm 2024 về việc cho ý kiến việc xây dựng Nghị quyết theo Tờ trình số 1893/TTr-UBND ngày 10/4/2024 của Ủy ban nhân dân Thành phố: </w:t>
      </w:r>
      <w:r w:rsidRPr="008C0E00">
        <w:rPr>
          <w:rFonts w:ascii="Times New Roman" w:eastAsia="Times New Roman" w:hAnsi="Times New Roman" w:cs="Times New Roman"/>
          <w:i/>
          <w:sz w:val="28"/>
          <w:szCs w:val="28"/>
        </w:rPr>
        <w:t>“thống nhất để Ủy ban nhân dân Thành phố xây dựng dự thảo Nghị quyết quy định các khoản thu và mức thu, cơ chế quản lý thu chi đối với các dịch vụ phục vụ, hỗ trợ hoạt động giáo dục của cơ sở giáo dục công lập trên địa bàn từ năm học 2024 – 2025 trình Hội đồng nhân dân Thành phố theo đúng quy định của pháp luật, đảm bảo hồ sơ pháp lý quy định.”</w:t>
      </w:r>
    </w:p>
    <w:p w14:paraId="21F1DF4A" w14:textId="2833BB3C" w:rsidR="00DB0019" w:rsidRPr="00D34FB2" w:rsidRDefault="00A06CAC" w:rsidP="00FE0175">
      <w:pPr>
        <w:shd w:val="clear" w:color="auto" w:fill="FFFFFF"/>
        <w:spacing w:before="120" w:after="120" w:line="240" w:lineRule="auto"/>
        <w:ind w:leftChars="0" w:firstLineChars="251" w:firstLine="703"/>
        <w:jc w:val="both"/>
        <w:rPr>
          <w:rFonts w:ascii="Times New Roman" w:eastAsia="Times New Roman" w:hAnsi="Times New Roman" w:cs="Times New Roman"/>
          <w:color w:val="FF0000"/>
          <w:sz w:val="28"/>
          <w:szCs w:val="28"/>
        </w:rPr>
      </w:pPr>
      <w:r w:rsidRPr="00A06CAC">
        <w:rPr>
          <w:rFonts w:ascii="Times New Roman" w:eastAsia="Times New Roman" w:hAnsi="Times New Roman" w:cs="Times New Roman"/>
          <w:sz w:val="28"/>
          <w:szCs w:val="28"/>
        </w:rPr>
        <w:t xml:space="preserve">Trên cơ sở tổng hợp kết quả từ báo cáo khảo sát </w:t>
      </w:r>
      <w:r w:rsidR="008C0E00" w:rsidRPr="008C0E00">
        <w:rPr>
          <w:rFonts w:ascii="Times New Roman" w:eastAsia="Times New Roman" w:hAnsi="Times New Roman" w:cs="Times New Roman"/>
          <w:sz w:val="28"/>
          <w:szCs w:val="28"/>
        </w:rPr>
        <w:t>tình hình hình triển khai thực hiệ</w:t>
      </w:r>
      <w:r w:rsidR="008C0E00">
        <w:rPr>
          <w:rFonts w:ascii="Times New Roman" w:eastAsia="Times New Roman" w:hAnsi="Times New Roman" w:cs="Times New Roman"/>
          <w:sz w:val="28"/>
          <w:szCs w:val="28"/>
        </w:rPr>
        <w:t>n Nghị quyết số 04/2023/NQ-HĐND của các cơ sở giáo dục công lập trên địa bàn Thành phố trong năm học 2023-2024</w:t>
      </w:r>
      <w:r w:rsidR="00DB0019">
        <w:rPr>
          <w:rFonts w:ascii="Times New Roman" w:eastAsia="Times New Roman" w:hAnsi="Times New Roman" w:cs="Times New Roman"/>
          <w:sz w:val="28"/>
          <w:szCs w:val="28"/>
        </w:rPr>
        <w:t>,</w:t>
      </w:r>
      <w:r w:rsidRPr="00A06CAC">
        <w:rPr>
          <w:rFonts w:ascii="Times New Roman" w:eastAsia="Times New Roman" w:hAnsi="Times New Roman" w:cs="Times New Roman"/>
          <w:sz w:val="28"/>
          <w:szCs w:val="28"/>
        </w:rPr>
        <w:t xml:space="preserve"> Sở Giáo dục và Đào tạo đã nghiên cứu tiếp thu và xây dựng dự thảo ban hành Nghị quyết về các khoản thu dịch vụ phục vụ, hỗ trợ hoạt động giáo dục của cơ sở giáo dục công lập trên địa bàn Thành</w:t>
      </w:r>
      <w:r w:rsidR="008C0E00">
        <w:rPr>
          <w:rFonts w:ascii="Times New Roman" w:eastAsia="Times New Roman" w:hAnsi="Times New Roman" w:cs="Times New Roman"/>
          <w:sz w:val="28"/>
          <w:szCs w:val="28"/>
        </w:rPr>
        <w:t xml:space="preserve"> phố Hồ Chí Minh từ năm học 2024</w:t>
      </w:r>
      <w:r w:rsidRPr="00A06CAC">
        <w:rPr>
          <w:rFonts w:ascii="Times New Roman" w:eastAsia="Times New Roman" w:hAnsi="Times New Roman" w:cs="Times New Roman"/>
          <w:sz w:val="28"/>
          <w:szCs w:val="28"/>
        </w:rPr>
        <w:t>-202</w:t>
      </w:r>
      <w:r w:rsidR="008C0E00">
        <w:rPr>
          <w:rFonts w:ascii="Times New Roman" w:eastAsia="Times New Roman" w:hAnsi="Times New Roman" w:cs="Times New Roman"/>
          <w:sz w:val="28"/>
          <w:szCs w:val="28"/>
        </w:rPr>
        <w:t>5</w:t>
      </w:r>
      <w:r w:rsidRPr="00A06CAC">
        <w:rPr>
          <w:rFonts w:ascii="Times New Roman" w:eastAsia="Times New Roman" w:hAnsi="Times New Roman" w:cs="Times New Roman"/>
          <w:sz w:val="28"/>
          <w:szCs w:val="28"/>
        </w:rPr>
        <w:t>.</w:t>
      </w:r>
      <w:r w:rsidR="00D34FB2">
        <w:rPr>
          <w:rFonts w:ascii="Times New Roman" w:eastAsia="Times New Roman" w:hAnsi="Times New Roman" w:cs="Times New Roman"/>
          <w:sz w:val="28"/>
          <w:szCs w:val="28"/>
        </w:rPr>
        <w:t xml:space="preserve"> C</w:t>
      </w:r>
      <w:r w:rsidR="00D34FB2" w:rsidRPr="00D34FB2">
        <w:rPr>
          <w:rFonts w:ascii="Times New Roman" w:eastAsia="Times New Roman" w:hAnsi="Times New Roman" w:cs="Times New Roman"/>
          <w:sz w:val="28"/>
          <w:szCs w:val="28"/>
        </w:rPr>
        <w:t>ông khai nội dung trên cổng thông tin điện tử để lấy ý kiến góp ý rộng rãi đối với dự thảo</w:t>
      </w:r>
      <w:r w:rsidR="00D34FB2">
        <w:rPr>
          <w:rFonts w:ascii="Times New Roman" w:eastAsia="Times New Roman" w:hAnsi="Times New Roman" w:cs="Times New Roman"/>
          <w:sz w:val="28"/>
          <w:szCs w:val="28"/>
        </w:rPr>
        <w:t xml:space="preserve"> Nghị quyết từ ngày 15 tháng 5 năm 2024 theo </w:t>
      </w:r>
      <w:r w:rsidR="00D34FB2" w:rsidRPr="00D34FB2">
        <w:rPr>
          <w:rFonts w:ascii="Times New Roman" w:eastAsia="Times New Roman" w:hAnsi="Times New Roman" w:cs="Times New Roman"/>
          <w:color w:val="FF0000"/>
          <w:sz w:val="28"/>
          <w:szCs w:val="28"/>
        </w:rPr>
        <w:t xml:space="preserve">đường link: </w:t>
      </w:r>
    </w:p>
    <w:p w14:paraId="4DBE04DA" w14:textId="033ED95C" w:rsidR="001E4236" w:rsidRDefault="001E4236" w:rsidP="00FE0175">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Sở Giáo dục và Đào tạo đã có Công văn số 3359/SGDĐT-KHTC ngày 03 tháng 6 năm 2024 và Công văn số 3379/SGDĐT-KHTC ngày 04 tháng 6 năm 2024 gửi Ủy ban Mặt trận Tổ quốc Việt Nam Thành phố Hồ Chí Minh, các sở ngành Thành phố, Ủy ban nhân dân các quận, huyện, thành phố Thủ Đức để lấy ý kiến góp ý đối với dự thảo Nghị quyết </w:t>
      </w:r>
      <w:r w:rsidRPr="00A06CAC">
        <w:rPr>
          <w:rFonts w:ascii="Times New Roman" w:eastAsia="Times New Roman" w:hAnsi="Times New Roman" w:cs="Times New Roman"/>
          <w:sz w:val="28"/>
          <w:szCs w:val="28"/>
        </w:rPr>
        <w:t>về các khoản thu dịch vụ phục vụ, hỗ trợ hoạt động giáo dục của cơ sở giáo dục công lập trên địa bàn Thành</w:t>
      </w:r>
      <w:r>
        <w:rPr>
          <w:rFonts w:ascii="Times New Roman" w:eastAsia="Times New Roman" w:hAnsi="Times New Roman" w:cs="Times New Roman"/>
          <w:sz w:val="28"/>
          <w:szCs w:val="28"/>
        </w:rPr>
        <w:t xml:space="preserve"> phố Hồ Chí Minh từ năm học 2024</w:t>
      </w:r>
      <w:r w:rsidRPr="00A06CAC">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p>
    <w:p w14:paraId="39A46EAC" w14:textId="3346A540" w:rsidR="001E4236" w:rsidRDefault="00846418" w:rsidP="00846418">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cơ sở tổng hợp, nghiên cứu và tiếp thu ý kiến góp ý của Ủy ban Mặt trận Tổ quốc Việt Nam Thành phố Hồ Chí Minh tại Công văn số </w:t>
      </w:r>
      <w:r w:rsidRPr="00846418">
        <w:rPr>
          <w:rFonts w:ascii="Times New Roman" w:eastAsia="Times New Roman" w:hAnsi="Times New Roman" w:cs="Times New Roman"/>
          <w:sz w:val="28"/>
          <w:szCs w:val="28"/>
        </w:rPr>
        <w:t>7858/MTTQ-BTT</w:t>
      </w:r>
      <w:r>
        <w:rPr>
          <w:rFonts w:ascii="Times New Roman" w:eastAsia="Times New Roman" w:hAnsi="Times New Roman" w:cs="Times New Roman"/>
          <w:sz w:val="28"/>
          <w:szCs w:val="28"/>
        </w:rPr>
        <w:t xml:space="preserve"> </w:t>
      </w:r>
      <w:r w:rsidRPr="00846418">
        <w:rPr>
          <w:rFonts w:ascii="Times New Roman" w:eastAsia="Times New Roman" w:hAnsi="Times New Roman" w:cs="Times New Roman"/>
          <w:sz w:val="28"/>
          <w:szCs w:val="28"/>
        </w:rPr>
        <w:t>ngày 12/6/2024</w:t>
      </w:r>
      <w:r>
        <w:rPr>
          <w:rFonts w:ascii="Times New Roman" w:eastAsia="Times New Roman" w:hAnsi="Times New Roman" w:cs="Times New Roman"/>
          <w:sz w:val="28"/>
          <w:szCs w:val="28"/>
        </w:rPr>
        <w:t xml:space="preserve">; Sở Tư pháp tại Công văn số </w:t>
      </w:r>
      <w:r w:rsidRPr="00846418">
        <w:rPr>
          <w:rFonts w:ascii="Times New Roman" w:eastAsia="Times New Roman" w:hAnsi="Times New Roman" w:cs="Times New Roman"/>
          <w:sz w:val="28"/>
          <w:szCs w:val="28"/>
        </w:rPr>
        <w:t>3613/STP-VB ngày 12/6/2024</w:t>
      </w:r>
      <w:r>
        <w:rPr>
          <w:rFonts w:ascii="Times New Roman" w:eastAsia="Times New Roman" w:hAnsi="Times New Roman" w:cs="Times New Roman"/>
          <w:sz w:val="28"/>
          <w:szCs w:val="28"/>
        </w:rPr>
        <w:t xml:space="preserve">; Sở Tài chính tại Công văn số …/STC-HCSN ngày…/6/2024; ý kiến góp ý của Ủy ban nhân dân thành phố </w:t>
      </w:r>
      <w:r w:rsidR="00A844D3">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hủ Đức và 21 </w:t>
      </w:r>
      <w:r w:rsidR="00FC7053">
        <w:rPr>
          <w:rFonts w:ascii="Times New Roman" w:eastAsia="Times New Roman" w:hAnsi="Times New Roman" w:cs="Times New Roman"/>
          <w:sz w:val="28"/>
          <w:szCs w:val="28"/>
        </w:rPr>
        <w:t xml:space="preserve">quận huyện; ý kiến của các sở ngành Thành phố (đính kèm </w:t>
      </w:r>
      <w:r w:rsidR="00FC7053" w:rsidRPr="00FC7053">
        <w:rPr>
          <w:rFonts w:ascii="Times New Roman" w:eastAsia="Times New Roman" w:hAnsi="Times New Roman" w:cs="Times New Roman"/>
          <w:sz w:val="28"/>
          <w:szCs w:val="28"/>
        </w:rPr>
        <w:t>Bản tổng hợp, giải trình, tiếp thu ý kiến góp ý</w:t>
      </w:r>
      <w:r w:rsidR="00FC7053">
        <w:rPr>
          <w:rFonts w:ascii="Times New Roman" w:eastAsia="Times New Roman" w:hAnsi="Times New Roman" w:cs="Times New Roman"/>
          <w:sz w:val="28"/>
          <w:szCs w:val="28"/>
        </w:rPr>
        <w:t xml:space="preserve">), Sở Giáo dục và Đào tạo </w:t>
      </w:r>
      <w:r w:rsidR="00A844D3">
        <w:rPr>
          <w:rFonts w:ascii="Times New Roman" w:eastAsia="Times New Roman" w:hAnsi="Times New Roman" w:cs="Times New Roman"/>
          <w:sz w:val="28"/>
          <w:szCs w:val="28"/>
        </w:rPr>
        <w:t xml:space="preserve">đã điều chỉnh nội dung và có Công văn số …/SGDĐT-KHTC ngày …/6/2024 gửi Sở Tư pháp đề nghị thẩm định hồ sơ tham mưu Ủy ban nhân dân trình Hội đồng nhân dân ban hành Nghị quyết </w:t>
      </w:r>
      <w:r w:rsidR="00A844D3" w:rsidRPr="00A06CAC">
        <w:rPr>
          <w:rFonts w:ascii="Times New Roman" w:eastAsia="Times New Roman" w:hAnsi="Times New Roman" w:cs="Times New Roman"/>
          <w:sz w:val="28"/>
          <w:szCs w:val="28"/>
        </w:rPr>
        <w:t>về các khoản thu dịch vụ phục vụ, hỗ trợ hoạt động giáo dục của cơ sở giáo dục công lập trên địa bàn Thành</w:t>
      </w:r>
      <w:r w:rsidR="00A844D3">
        <w:rPr>
          <w:rFonts w:ascii="Times New Roman" w:eastAsia="Times New Roman" w:hAnsi="Times New Roman" w:cs="Times New Roman"/>
          <w:sz w:val="28"/>
          <w:szCs w:val="28"/>
        </w:rPr>
        <w:t xml:space="preserve"> phố Hồ Chí Minh từ năm học 2024</w:t>
      </w:r>
      <w:r w:rsidR="00A844D3" w:rsidRPr="00A06CAC">
        <w:rPr>
          <w:rFonts w:ascii="Times New Roman" w:eastAsia="Times New Roman" w:hAnsi="Times New Roman" w:cs="Times New Roman"/>
          <w:sz w:val="28"/>
          <w:szCs w:val="28"/>
        </w:rPr>
        <w:t>-202</w:t>
      </w:r>
      <w:r w:rsidR="00A844D3">
        <w:rPr>
          <w:rFonts w:ascii="Times New Roman" w:eastAsia="Times New Roman" w:hAnsi="Times New Roman" w:cs="Times New Roman"/>
          <w:sz w:val="28"/>
          <w:szCs w:val="28"/>
        </w:rPr>
        <w:t>5.</w:t>
      </w:r>
    </w:p>
    <w:p w14:paraId="48D10813" w14:textId="1E0AE4A3" w:rsidR="00DB0019" w:rsidRPr="00DB0019" w:rsidRDefault="00DB0019" w:rsidP="00DB0019">
      <w:pPr>
        <w:shd w:val="clear" w:color="auto" w:fill="FFFFFF"/>
        <w:spacing w:before="120" w:after="120" w:line="240" w:lineRule="auto"/>
        <w:ind w:leftChars="0" w:firstLineChars="251" w:firstLine="703"/>
        <w:jc w:val="both"/>
        <w:rPr>
          <w:rFonts w:ascii="Times New Roman" w:eastAsia="Times New Roman" w:hAnsi="Times New Roman" w:cs="Times New Roman"/>
          <w:color w:val="FF0000"/>
          <w:sz w:val="28"/>
          <w:szCs w:val="28"/>
        </w:rPr>
      </w:pPr>
      <w:r w:rsidRPr="00DB0019">
        <w:rPr>
          <w:rFonts w:ascii="Times New Roman" w:eastAsia="Times New Roman" w:hAnsi="Times New Roman" w:cs="Times New Roman"/>
          <w:color w:val="FF0000"/>
          <w:sz w:val="28"/>
          <w:szCs w:val="28"/>
        </w:rPr>
        <w:t>(Tiếp tục cập nhật)</w:t>
      </w:r>
    </w:p>
    <w:p w14:paraId="788526AB" w14:textId="1097CE59" w:rsidR="00FA0AD1" w:rsidRDefault="00121A37" w:rsidP="00FA0AD1">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w:t>
      </w:r>
      <w:r w:rsidR="007C3B7E">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 xml:space="preserve">. </w:t>
      </w:r>
      <w:r w:rsidR="00FA0AD1">
        <w:rPr>
          <w:rFonts w:ascii="Times New Roman" w:eastAsia="Times New Roman" w:hAnsi="Times New Roman" w:cs="Times New Roman"/>
          <w:b/>
          <w:sz w:val="28"/>
          <w:szCs w:val="28"/>
        </w:rPr>
        <w:t xml:space="preserve">BỐ CỤC VÀ NỘI DUNG CƠ BẢN CỦA DỰ THẢO </w:t>
      </w:r>
      <w:r w:rsidR="00FA0AD1" w:rsidRPr="002418E6">
        <w:rPr>
          <w:rFonts w:ascii="Times New Roman" w:eastAsia="Times New Roman" w:hAnsi="Times New Roman" w:cs="Times New Roman"/>
          <w:b/>
          <w:color w:val="000000"/>
          <w:sz w:val="28"/>
          <w:szCs w:val="28"/>
        </w:rPr>
        <w:t>VĂN BẢN</w:t>
      </w:r>
    </w:p>
    <w:p w14:paraId="4D4EF5B4" w14:textId="27296436" w:rsidR="009C3AC3" w:rsidRDefault="009C3AC3"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p>
    <w:p w14:paraId="6934E34A" w14:textId="77777777"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Bố cục </w:t>
      </w:r>
    </w:p>
    <w:p w14:paraId="2D00731D" w14:textId="59C7CD2B" w:rsidR="009C3AC3"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Dự thảo Nghị quyết gồm 0</w:t>
      </w:r>
      <w:r w:rsidR="00700127">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Điều quy định cụ thể về </w:t>
      </w:r>
      <w:r w:rsidR="003C751A" w:rsidRPr="003C751A">
        <w:rPr>
          <w:rFonts w:ascii="Times New Roman" w:eastAsia="Times New Roman" w:hAnsi="Times New Roman" w:cs="Times New Roman"/>
          <w:sz w:val="28"/>
          <w:szCs w:val="28"/>
        </w:rPr>
        <w:t xml:space="preserve">các khoản thu và mức thu, cơ chế quản lý thu chi đối với các dịch vụ phục vụ, hỗ trợ hoạt động giáo dục của cơ sở giáo dục công lập trên địa bàn Thành phố Hồ Chí Minh </w:t>
      </w:r>
      <w:r w:rsidR="004D1E8E">
        <w:rPr>
          <w:rFonts w:ascii="Times New Roman" w:eastAsia="Times New Roman" w:hAnsi="Times New Roman" w:cs="Times New Roman"/>
          <w:sz w:val="28"/>
          <w:szCs w:val="28"/>
        </w:rPr>
        <w:t>từ năm học 2024</w:t>
      </w:r>
      <w:r w:rsidR="003C751A" w:rsidRPr="003C751A">
        <w:rPr>
          <w:rFonts w:ascii="Times New Roman" w:eastAsia="Times New Roman" w:hAnsi="Times New Roman" w:cs="Times New Roman"/>
          <w:sz w:val="28"/>
          <w:szCs w:val="28"/>
        </w:rPr>
        <w:t>-</w:t>
      </w:r>
      <w:r w:rsidR="004D1E8E">
        <w:rPr>
          <w:rFonts w:ascii="Times New Roman" w:eastAsia="Times New Roman" w:hAnsi="Times New Roman" w:cs="Times New Roman"/>
          <w:sz w:val="28"/>
          <w:szCs w:val="28"/>
        </w:rPr>
        <w:t>2025</w:t>
      </w:r>
      <w:r w:rsidR="00E779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như sau:</w:t>
      </w:r>
    </w:p>
    <w:p w14:paraId="054CE23A" w14:textId="77777777" w:rsidR="009C3AC3"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1. Phạm vi điều chỉnh và đối tượng áp dụng </w:t>
      </w:r>
    </w:p>
    <w:p w14:paraId="6A6C401F" w14:textId="21677E09" w:rsidR="00907748"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2. </w:t>
      </w:r>
      <w:r w:rsidR="004D1E8E" w:rsidRPr="004D1E8E">
        <w:rPr>
          <w:rFonts w:ascii="Times New Roman" w:eastAsia="Times New Roman" w:hAnsi="Times New Roman" w:cs="Times New Roman"/>
          <w:sz w:val="28"/>
          <w:szCs w:val="28"/>
        </w:rPr>
        <w:t>Danh mục các khoản thu và mức thu</w:t>
      </w:r>
    </w:p>
    <w:p w14:paraId="45B4A0E6" w14:textId="16ECD869" w:rsidR="00907748" w:rsidRDefault="00907748" w:rsidP="00907748">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3. </w:t>
      </w:r>
      <w:r w:rsidR="00AF4F51" w:rsidRPr="00AF4F51">
        <w:rPr>
          <w:rFonts w:ascii="Times New Roman" w:eastAsia="Times New Roman" w:hAnsi="Times New Roman" w:cs="Times New Roman"/>
          <w:sz w:val="28"/>
          <w:szCs w:val="28"/>
        </w:rPr>
        <w:t>Cơ chế quản lý thu chi</w:t>
      </w:r>
    </w:p>
    <w:p w14:paraId="13A7DE5C" w14:textId="326C3E41" w:rsidR="00700127" w:rsidRDefault="00700127" w:rsidP="00700127">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4. Điều khoản chuyển tiếp</w:t>
      </w:r>
    </w:p>
    <w:p w14:paraId="27026909" w14:textId="63DAECDA" w:rsidR="009C3AC3"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w:t>
      </w:r>
      <w:r w:rsidR="00700127">
        <w:rPr>
          <w:rFonts w:ascii="Times New Roman" w:eastAsia="Times New Roman" w:hAnsi="Times New Roman" w:cs="Times New Roman"/>
          <w:sz w:val="28"/>
          <w:szCs w:val="28"/>
        </w:rPr>
        <w:t>5</w:t>
      </w:r>
      <w:r>
        <w:rPr>
          <w:rFonts w:ascii="Times New Roman" w:eastAsia="Times New Roman" w:hAnsi="Times New Roman" w:cs="Times New Roman"/>
          <w:sz w:val="28"/>
          <w:szCs w:val="28"/>
        </w:rPr>
        <w:t>. Tổ chức thực hiện</w:t>
      </w:r>
    </w:p>
    <w:p w14:paraId="22844BD3" w14:textId="49C87720"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Nội dung cơ bản của dự thảo </w:t>
      </w:r>
      <w:r w:rsidR="00FA0AD1" w:rsidRPr="00E04CFF">
        <w:rPr>
          <w:rFonts w:ascii="Times New Roman" w:eastAsia="Times New Roman" w:hAnsi="Times New Roman" w:cs="Times New Roman"/>
          <w:b/>
          <w:sz w:val="28"/>
          <w:szCs w:val="28"/>
        </w:rPr>
        <w:t>văn bản</w:t>
      </w:r>
    </w:p>
    <w:p w14:paraId="39FE7E5C" w14:textId="1B67B383"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FA0AD1">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0009461C" w:rsidRPr="0009461C">
        <w:rPr>
          <w:rFonts w:ascii="Times New Roman" w:eastAsia="Times New Roman" w:hAnsi="Times New Roman" w:cs="Times New Roman"/>
          <w:b/>
          <w:sz w:val="28"/>
          <w:szCs w:val="28"/>
        </w:rPr>
        <w:t>Danh mục các khoản thu và mức thu</w:t>
      </w:r>
    </w:p>
    <w:p w14:paraId="095217E3" w14:textId="4F0E224C" w:rsidR="0009461C" w:rsidRPr="0009461C" w:rsidRDefault="0009461C" w:rsidP="0009461C">
      <w:pPr>
        <w:shd w:val="clear" w:color="auto" w:fill="FFFFFF"/>
        <w:spacing w:before="60" w:after="60"/>
        <w:ind w:left="-2" w:firstLineChars="0" w:firstLine="706"/>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w:t>
      </w:r>
      <w:r w:rsidRPr="0009461C">
        <w:rPr>
          <w:rFonts w:ascii="Times New Roman" w:eastAsia="Times New Roman" w:hAnsi="Times New Roman" w:cs="Times New Roman"/>
          <w:iCs/>
          <w:sz w:val="28"/>
          <w:szCs w:val="28"/>
        </w:rPr>
        <w:t xml:space="preserve"> Danh mục các khoản thu và mức thu các dịch vụ phục vụ, hỗ trợ hoạt động giáo dục đối với cơ sở giáo dục mầm non, giáo dục phổ thông công lập: Theo Phụ lục đính kèm dự thảo Nghị quyết.</w:t>
      </w:r>
    </w:p>
    <w:p w14:paraId="5152109F" w14:textId="27E2F738" w:rsidR="008D6716" w:rsidRPr="0009461C" w:rsidRDefault="005B4478" w:rsidP="0009461C">
      <w:pPr>
        <w:shd w:val="clear" w:color="auto" w:fill="FFFFFF"/>
        <w:spacing w:before="60" w:after="60"/>
        <w:ind w:left="-2" w:firstLineChars="0" w:firstLine="706"/>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b</w:t>
      </w:r>
      <w:r w:rsidR="00FE0175">
        <w:rPr>
          <w:rFonts w:ascii="Times New Roman" w:eastAsia="Times New Roman" w:hAnsi="Times New Roman" w:cs="Times New Roman"/>
          <w:iCs/>
          <w:sz w:val="28"/>
          <w:szCs w:val="28"/>
        </w:rPr>
        <w:t xml:space="preserve">) </w:t>
      </w:r>
      <w:r w:rsidR="0009461C" w:rsidRPr="0009461C">
        <w:rPr>
          <w:rFonts w:ascii="Times New Roman" w:eastAsia="Times New Roman" w:hAnsi="Times New Roman" w:cs="Times New Roman"/>
          <w:iCs/>
          <w:sz w:val="28"/>
          <w:szCs w:val="28"/>
        </w:rPr>
        <w:t xml:space="preserve">Các khoản thu và mức thu đối với cơ sở giáo dục nghề nghiệp – giáo dục thường xuyên: Áp dụng mức thu các khoản thu dịch vụ phục vụ, hỗ trợ hoạt động giáo dục tương đương với mức thu của cơ sở giáo dục phổ thông công lập cùng cấp học trên địa bàn Thành phố Hồ Chí Minh. </w:t>
      </w:r>
    </w:p>
    <w:p w14:paraId="55583334" w14:textId="658B4C7D" w:rsidR="00521F85" w:rsidRPr="0009461C" w:rsidRDefault="0009461C" w:rsidP="0009461C">
      <w:pPr>
        <w:shd w:val="clear" w:color="auto" w:fill="FFFFFF"/>
        <w:spacing w:before="120" w:after="120" w:line="240" w:lineRule="auto"/>
        <w:ind w:leftChars="0" w:left="1" w:firstLineChars="251" w:firstLine="70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FA0AD1">
        <w:rPr>
          <w:rFonts w:ascii="Times New Roman" w:eastAsia="Times New Roman" w:hAnsi="Times New Roman" w:cs="Times New Roman"/>
          <w:b/>
          <w:sz w:val="28"/>
          <w:szCs w:val="28"/>
        </w:rPr>
        <w:t>2</w:t>
      </w:r>
      <w:r w:rsidR="00521F85" w:rsidRPr="0009461C">
        <w:rPr>
          <w:rFonts w:ascii="Times New Roman" w:eastAsia="Times New Roman" w:hAnsi="Times New Roman" w:cs="Times New Roman"/>
          <w:b/>
          <w:sz w:val="28"/>
          <w:szCs w:val="28"/>
        </w:rPr>
        <w:t>. Cơ chế quản lý thu chi</w:t>
      </w:r>
    </w:p>
    <w:p w14:paraId="33B1310D" w14:textId="7D6990DD" w:rsidR="00521F85" w:rsidRPr="001C396D" w:rsidRDefault="002C2610" w:rsidP="00521F85">
      <w:pPr>
        <w:shd w:val="clear" w:color="auto" w:fill="FFFFFF"/>
        <w:spacing w:beforeLines="40" w:before="96" w:afterLines="40" w:after="96"/>
        <w:ind w:left="-2" w:firstLineChars="0" w:firstLine="706"/>
        <w:jc w:val="both"/>
        <w:rPr>
          <w:rFonts w:ascii="Times New Roman" w:hAnsi="Times New Roman" w:cs="Times New Roman"/>
          <w:sz w:val="28"/>
          <w:szCs w:val="28"/>
          <w:lang w:val="es-ES"/>
        </w:rPr>
      </w:pPr>
      <w:bookmarkStart w:id="2" w:name="_Hlk118380616"/>
      <w:bookmarkStart w:id="3" w:name="_Hlk118380491"/>
      <w:r w:rsidRPr="001C396D">
        <w:rPr>
          <w:rFonts w:ascii="Times New Roman" w:hAnsi="Times New Roman" w:cs="Times New Roman"/>
          <w:sz w:val="28"/>
          <w:szCs w:val="28"/>
          <w:lang w:val="es-ES"/>
        </w:rPr>
        <w:t>a)</w:t>
      </w:r>
      <w:r w:rsidR="00521F85" w:rsidRPr="001C396D">
        <w:rPr>
          <w:rFonts w:ascii="Times New Roman" w:hAnsi="Times New Roman" w:cs="Times New Roman"/>
          <w:sz w:val="28"/>
          <w:szCs w:val="28"/>
          <w:lang w:val="es-ES"/>
        </w:rPr>
        <w:t xml:space="preserve"> </w:t>
      </w:r>
      <w:bookmarkEnd w:id="2"/>
      <w:bookmarkEnd w:id="3"/>
      <w:r w:rsidR="0009461C" w:rsidRPr="001C396D">
        <w:rPr>
          <w:rFonts w:ascii="Times New Roman" w:hAnsi="Times New Roman" w:cs="Times New Roman"/>
          <w:sz w:val="28"/>
          <w:szCs w:val="28"/>
          <w:lang w:val="es-ES"/>
        </w:rPr>
        <w:t>Các mức thu quy định tại Nghị quyết này là mức thu tối đa. Tùy tình hình thực tế của cơ sở giáo dục và nhu cầu của học sinh, cơ sở giáo dục thống nhất với cha mẹ học sinh mức thu cụ thể nhưng không vượt quá mức thu quy định tại Nghị quyết này và không được cao hơn 15% so với năm học liền kề trước đó</w:t>
      </w:r>
      <w:r w:rsidR="00521F85" w:rsidRPr="001C396D">
        <w:rPr>
          <w:rFonts w:ascii="Times New Roman" w:hAnsi="Times New Roman" w:cs="Times New Roman"/>
          <w:sz w:val="28"/>
          <w:szCs w:val="28"/>
          <w:lang w:val="es-ES"/>
        </w:rPr>
        <w:t>.</w:t>
      </w:r>
    </w:p>
    <w:p w14:paraId="2FB38D6D" w14:textId="5CA2A37D" w:rsidR="00521F85" w:rsidRPr="001C396D" w:rsidRDefault="002C2610" w:rsidP="00521F85">
      <w:pPr>
        <w:shd w:val="clear" w:color="auto" w:fill="FFFFFF"/>
        <w:spacing w:beforeLines="40" w:before="96" w:afterLines="40" w:after="96"/>
        <w:ind w:leftChars="0" w:left="1" w:firstLineChars="252" w:firstLine="706"/>
        <w:jc w:val="both"/>
        <w:rPr>
          <w:rFonts w:ascii="Times New Roman" w:hAnsi="Times New Roman" w:cs="Times New Roman"/>
          <w:sz w:val="28"/>
          <w:szCs w:val="28"/>
        </w:rPr>
      </w:pPr>
      <w:r w:rsidRPr="001C396D">
        <w:rPr>
          <w:rFonts w:ascii="Times New Roman" w:hAnsi="Times New Roman" w:cs="Times New Roman"/>
          <w:sz w:val="28"/>
          <w:szCs w:val="28"/>
        </w:rPr>
        <w:t>b)</w:t>
      </w:r>
      <w:r w:rsidR="00521F85" w:rsidRPr="001C396D">
        <w:rPr>
          <w:rFonts w:ascii="Times New Roman" w:hAnsi="Times New Roman" w:cs="Times New Roman"/>
          <w:sz w:val="28"/>
          <w:szCs w:val="28"/>
        </w:rPr>
        <w:t xml:space="preserve"> </w:t>
      </w:r>
      <w:r w:rsidR="0009461C" w:rsidRPr="001C396D">
        <w:rPr>
          <w:rFonts w:ascii="Times New Roman" w:hAnsi="Times New Roman" w:cs="Times New Roman"/>
          <w:sz w:val="28"/>
          <w:szCs w:val="28"/>
        </w:rPr>
        <w:t>Các cơ sở giáo dục công lập căn cứ vào tình hình thực tế, điều kiện cơ sở vật chất và nhu cầu của học sinh để xây dựng Dự toán thu - chi cho từng nội dung thu, làm căn cứ tính toán mức thu cụ thể đảm bảo nguyên tắc thu đủ chi đủ, phù hợp với tình hình thực tế năm học trình cấp có thẩm quyền phê duyệt. Việc sử dụng các khoản thu phải đúng mục đích thu, công khai kế hoạch thu – chi của từng khoản thu đến cha mẹ học sinh trước khi tổ chức thực hiện và thực hiện đầy đủ các chế độ quản lý tài chính theo quy định</w:t>
      </w:r>
      <w:r w:rsidR="00521F85" w:rsidRPr="001C396D">
        <w:rPr>
          <w:rFonts w:ascii="Times New Roman" w:hAnsi="Times New Roman" w:cs="Times New Roman"/>
          <w:sz w:val="28"/>
          <w:szCs w:val="28"/>
        </w:rPr>
        <w:t>.</w:t>
      </w:r>
    </w:p>
    <w:p w14:paraId="16454FF0" w14:textId="1B95FD37" w:rsidR="00521F85" w:rsidRPr="001C396D" w:rsidRDefault="005B4478" w:rsidP="00521F85">
      <w:pPr>
        <w:shd w:val="clear" w:color="auto" w:fill="FFFFFF"/>
        <w:spacing w:beforeLines="40" w:before="96" w:afterLines="40" w:after="96"/>
        <w:ind w:leftChars="0" w:left="1" w:firstLineChars="252" w:firstLine="706"/>
        <w:jc w:val="both"/>
        <w:rPr>
          <w:rFonts w:ascii="Times New Roman" w:hAnsi="Times New Roman" w:cs="Times New Roman"/>
          <w:sz w:val="28"/>
          <w:szCs w:val="28"/>
        </w:rPr>
      </w:pPr>
      <w:r>
        <w:rPr>
          <w:rFonts w:ascii="Times New Roman" w:hAnsi="Times New Roman" w:cs="Times New Roman"/>
          <w:sz w:val="28"/>
          <w:szCs w:val="28"/>
        </w:rPr>
        <w:t>c</w:t>
      </w:r>
      <w:r w:rsidR="00FE0175">
        <w:rPr>
          <w:rFonts w:ascii="Times New Roman" w:hAnsi="Times New Roman" w:cs="Times New Roman"/>
          <w:sz w:val="28"/>
          <w:szCs w:val="28"/>
        </w:rPr>
        <w:t xml:space="preserve">) </w:t>
      </w:r>
      <w:r w:rsidR="0009461C" w:rsidRPr="001C396D">
        <w:rPr>
          <w:rFonts w:ascii="Times New Roman" w:hAnsi="Times New Roman" w:cs="Times New Roman"/>
          <w:sz w:val="28"/>
          <w:szCs w:val="28"/>
        </w:rPr>
        <w:t>Thời gian thu phải đảm bảo nguyên tắc theo số tháng, số tiết thực học nhưng không vượt quá khung thời gian quy định do Ủy ban nhân dân thành phố Hồ Chí Minh quyết định về Kế hoạch thời gian năm học của giáo dục mầm non, giáo dục phổ thông và giáo dục thường xuyên trên địa bàn Thành phố Hồ Chí Minh</w:t>
      </w:r>
      <w:r w:rsidR="00521F85" w:rsidRPr="001C396D">
        <w:rPr>
          <w:rFonts w:ascii="Times New Roman" w:hAnsi="Times New Roman" w:cs="Times New Roman"/>
          <w:sz w:val="28"/>
          <w:szCs w:val="28"/>
        </w:rPr>
        <w:t>.</w:t>
      </w:r>
    </w:p>
    <w:p w14:paraId="781FC335" w14:textId="38FA9EEA" w:rsidR="00AE6C09" w:rsidRDefault="005B4478" w:rsidP="000511DD">
      <w:pPr>
        <w:shd w:val="clear" w:color="auto" w:fill="FFFFFF"/>
        <w:spacing w:beforeLines="40" w:before="96" w:afterLines="40" w:after="96"/>
        <w:ind w:leftChars="0" w:left="1" w:firstLineChars="252" w:firstLine="706"/>
        <w:jc w:val="both"/>
        <w:rPr>
          <w:rFonts w:ascii="Times New Roman" w:hAnsi="Times New Roman" w:cs="Times New Roman"/>
          <w:sz w:val="28"/>
          <w:szCs w:val="28"/>
          <w:lang w:val="es-ES"/>
        </w:rPr>
      </w:pPr>
      <w:r>
        <w:rPr>
          <w:rFonts w:ascii="Times New Roman" w:hAnsi="Times New Roman" w:cs="Times New Roman"/>
          <w:sz w:val="28"/>
          <w:szCs w:val="28"/>
        </w:rPr>
        <w:t>d</w:t>
      </w:r>
      <w:r w:rsidR="002C2610" w:rsidRPr="001C396D">
        <w:rPr>
          <w:rFonts w:ascii="Times New Roman" w:hAnsi="Times New Roman" w:cs="Times New Roman"/>
          <w:sz w:val="28"/>
          <w:szCs w:val="28"/>
        </w:rPr>
        <w:t>)</w:t>
      </w:r>
      <w:r w:rsidR="00521F85" w:rsidRPr="001C396D">
        <w:rPr>
          <w:rFonts w:ascii="Times New Roman" w:hAnsi="Times New Roman" w:cs="Times New Roman"/>
          <w:sz w:val="28"/>
          <w:szCs w:val="28"/>
        </w:rPr>
        <w:t xml:space="preserve"> </w:t>
      </w:r>
      <w:r w:rsidR="0009461C" w:rsidRPr="001C396D">
        <w:rPr>
          <w:rFonts w:ascii="Times New Roman" w:hAnsi="Times New Roman" w:cs="Times New Roman"/>
          <w:sz w:val="28"/>
          <w:szCs w:val="28"/>
          <w:lang w:val="es-ES"/>
        </w:rPr>
        <w:t>Các cơ sở giáo dục công lập có chế độ miễn, giảm phù hợp đối với trẻ em, học sinh thuộc diện chính sách hoặc có hoàn cảnh khó khăn</w:t>
      </w:r>
      <w:r w:rsidR="00521F85" w:rsidRPr="001C396D">
        <w:rPr>
          <w:rFonts w:ascii="Times New Roman" w:hAnsi="Times New Roman" w:cs="Times New Roman"/>
          <w:sz w:val="28"/>
          <w:szCs w:val="28"/>
          <w:lang w:val="es-ES"/>
        </w:rPr>
        <w:t>.</w:t>
      </w:r>
    </w:p>
    <w:p w14:paraId="6EA2D816" w14:textId="6EA34DD4" w:rsidR="0039095F" w:rsidRPr="0009461C" w:rsidRDefault="0039095F" w:rsidP="0039095F">
      <w:pPr>
        <w:shd w:val="clear" w:color="auto" w:fill="FFFFFF"/>
        <w:spacing w:before="120" w:after="120" w:line="240" w:lineRule="auto"/>
        <w:ind w:leftChars="0" w:left="1" w:firstLineChars="251" w:firstLine="70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r w:rsidR="00FA0AD1">
        <w:rPr>
          <w:rFonts w:ascii="Times New Roman" w:eastAsia="Times New Roman" w:hAnsi="Times New Roman" w:cs="Times New Roman"/>
          <w:b/>
          <w:sz w:val="28"/>
          <w:szCs w:val="28"/>
        </w:rPr>
        <w:t>3</w:t>
      </w:r>
      <w:r w:rsidRPr="0009461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Điều khoản chuyển tiếp</w:t>
      </w:r>
    </w:p>
    <w:p w14:paraId="76B86FE1" w14:textId="1CA8EF98" w:rsidR="00F34AA1" w:rsidRDefault="00F34AA1" w:rsidP="00F34AA1">
      <w:pPr>
        <w:shd w:val="clear" w:color="auto" w:fill="FFFFFF"/>
        <w:spacing w:before="120" w:after="120" w:line="240" w:lineRule="auto"/>
        <w:ind w:leftChars="0" w:left="1" w:firstLineChars="251" w:firstLine="703"/>
        <w:jc w:val="both"/>
        <w:rPr>
          <w:rFonts w:ascii="Times New Roman" w:hAnsi="Times New Roman" w:cs="Times New Roman"/>
          <w:sz w:val="28"/>
          <w:szCs w:val="28"/>
          <w:lang w:val="es-ES"/>
        </w:rPr>
      </w:pPr>
      <w:r w:rsidRPr="00F34AA1">
        <w:rPr>
          <w:rFonts w:ascii="Times New Roman" w:hAnsi="Times New Roman" w:cs="Times New Roman"/>
          <w:sz w:val="28"/>
          <w:szCs w:val="28"/>
          <w:lang w:val="es-ES"/>
        </w:rPr>
        <w:t xml:space="preserve">Đối với các khoản thu tại Nghị quyết số 04/2023/NQ-HĐND ngày 12 tháng 7 năm 2023 của Hội đồng nhân dân Thành phố quy định mức thu các khoản thu dịch vụ phục vụ, hỗ trợ hoạt động giáo dục của cơ sở giáo dục công lập trên địa bàn Thành phố năm học 2023 – 2024 không được quy định tại Phụ lục đính kèm Nghị quyết này: Cơ sở giáo dục xây dựng mức thu trên cơ sở định mức kinh tế - kỹ thuật, định mức chi phí thỏa thuận thống nhất với cha mẹ học sinh, có ý kiến của Ủy ban nhân dân quận, huyện, thành phố Thủ Đức và Sở Giáo dục và Đào tạo theo phân cấp quản lý và đảm bảo nguyên tắc thu đủ chi đủ, tỷ lệ tăng mức thu (nếu có) không quá 15% so với năm học liền kề trước đó. </w:t>
      </w:r>
    </w:p>
    <w:p w14:paraId="0B473EF1" w14:textId="2278288D" w:rsidR="00BA617F" w:rsidRDefault="00BA617F" w:rsidP="00F34AA1">
      <w:pPr>
        <w:shd w:val="clear" w:color="auto" w:fill="FFFFFF"/>
        <w:spacing w:before="120" w:after="120" w:line="240" w:lineRule="auto"/>
        <w:ind w:leftChars="0" w:left="1" w:firstLineChars="251" w:firstLine="70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Nguyên tắc</w:t>
      </w:r>
      <w:r w:rsidR="006023AA">
        <w:rPr>
          <w:rFonts w:ascii="Times New Roman" w:eastAsia="Times New Roman" w:hAnsi="Times New Roman" w:cs="Times New Roman"/>
          <w:b/>
          <w:sz w:val="28"/>
          <w:szCs w:val="28"/>
        </w:rPr>
        <w:t xml:space="preserve"> xây dựng</w:t>
      </w:r>
      <w:r w:rsidR="0008281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các khoản thu và mức thu</w:t>
      </w:r>
    </w:p>
    <w:p w14:paraId="4B4AAFCE" w14:textId="0716BB8C" w:rsidR="00BA617F" w:rsidRDefault="00BA617F" w:rsidP="000511DD">
      <w:pPr>
        <w:shd w:val="clear" w:color="auto" w:fill="FFFFFF"/>
        <w:spacing w:beforeLines="40" w:before="96" w:afterLines="40" w:after="96"/>
        <w:ind w:leftChars="0" w:left="1"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khoản thu tại Nghị quyết này được xác định trên cơ sở nhu cầu của người học, theo đúng chức năng của các cơ sở giáo dục mầm non, giáo dục phổ thông công lập, phù hợp với điều kiện thực tế của Thành phố.</w:t>
      </w:r>
    </w:p>
    <w:p w14:paraId="0E2599D1" w14:textId="64B91E53" w:rsidR="00BA617F" w:rsidRDefault="00BA617F" w:rsidP="000511DD">
      <w:pPr>
        <w:shd w:val="clear" w:color="auto" w:fill="FFFFFF"/>
        <w:spacing w:beforeLines="40" w:before="96" w:afterLines="40" w:after="96"/>
        <w:ind w:leftChars="0" w:left="1"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thừa</w:t>
      </w:r>
      <w:r w:rsidR="001C202C">
        <w:rPr>
          <w:rFonts w:ascii="Times New Roman" w:eastAsia="Times New Roman" w:hAnsi="Times New Roman" w:cs="Times New Roman"/>
          <w:sz w:val="28"/>
          <w:szCs w:val="28"/>
        </w:rPr>
        <w:t xml:space="preserve"> những nội dung</w:t>
      </w:r>
      <w:r>
        <w:rPr>
          <w:rFonts w:ascii="Times New Roman" w:eastAsia="Times New Roman" w:hAnsi="Times New Roman" w:cs="Times New Roman"/>
          <w:sz w:val="28"/>
          <w:szCs w:val="28"/>
        </w:rPr>
        <w:t xml:space="preserve"> </w:t>
      </w:r>
      <w:r w:rsidR="001C202C">
        <w:rPr>
          <w:rFonts w:ascii="Times New Roman" w:eastAsia="Times New Roman" w:hAnsi="Times New Roman" w:cs="Times New Roman"/>
          <w:sz w:val="28"/>
          <w:szCs w:val="28"/>
        </w:rPr>
        <w:t xml:space="preserve">đã quy định tại Nghị quyết số 04/2023/NQ-HĐND và phát huy những mặt làm được trong năm học 2023-2024 </w:t>
      </w:r>
      <w:r w:rsidR="00BD0462">
        <w:rPr>
          <w:rFonts w:ascii="Times New Roman" w:eastAsia="Times New Roman" w:hAnsi="Times New Roman" w:cs="Times New Roman"/>
          <w:sz w:val="28"/>
          <w:szCs w:val="28"/>
        </w:rPr>
        <w:t xml:space="preserve">vừa qua </w:t>
      </w:r>
      <w:r w:rsidR="001C202C">
        <w:rPr>
          <w:rFonts w:ascii="Times New Roman" w:eastAsia="Times New Roman" w:hAnsi="Times New Roman" w:cs="Times New Roman"/>
          <w:sz w:val="28"/>
          <w:szCs w:val="28"/>
        </w:rPr>
        <w:t xml:space="preserve">được </w:t>
      </w:r>
      <w:r w:rsidR="00024C69">
        <w:rPr>
          <w:rFonts w:ascii="Times New Roman" w:eastAsia="Times New Roman" w:hAnsi="Times New Roman" w:cs="Times New Roman"/>
          <w:sz w:val="28"/>
          <w:szCs w:val="28"/>
        </w:rPr>
        <w:t>nhân dân đồng thuận.</w:t>
      </w:r>
    </w:p>
    <w:p w14:paraId="2F21B140" w14:textId="11DE2DF9" w:rsidR="001C202C" w:rsidRDefault="001C202C" w:rsidP="001C202C">
      <w:pPr>
        <w:shd w:val="clear" w:color="auto" w:fill="FFFFFF"/>
        <w:spacing w:beforeLines="40" w:before="96" w:afterLines="40" w:after="96"/>
        <w:ind w:leftChars="0" w:left="1"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A2DD0">
        <w:rPr>
          <w:rFonts w:ascii="Times New Roman" w:eastAsia="Times New Roman" w:hAnsi="Times New Roman" w:cs="Times New Roman"/>
          <w:sz w:val="28"/>
          <w:szCs w:val="28"/>
        </w:rPr>
        <w:t xml:space="preserve">Rà soát danh mục các khoản thu đảm bảo không trùng lắp các khoản thu đã được các Luật khác quy định. </w:t>
      </w:r>
      <w:r>
        <w:rPr>
          <w:rFonts w:ascii="Times New Roman" w:eastAsia="Times New Roman" w:hAnsi="Times New Roman" w:cs="Times New Roman"/>
          <w:sz w:val="28"/>
          <w:szCs w:val="28"/>
        </w:rPr>
        <w:t>Bổ sung một số khoản thu chưa được quy định tại Nghị quyết số 04/2023/NQ-HĐND đảm bảo phù hợp nhu cầu thực tế và các văn bản hiện hành.</w:t>
      </w:r>
    </w:p>
    <w:p w14:paraId="139664F4" w14:textId="7A43C750" w:rsidR="006A2DD0" w:rsidRDefault="006A2DD0" w:rsidP="001C202C">
      <w:pPr>
        <w:shd w:val="clear" w:color="auto" w:fill="FFFFFF"/>
        <w:spacing w:beforeLines="40" w:before="96" w:afterLines="40" w:after="96"/>
        <w:ind w:leftChars="0" w:left="1"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Mức thu đảm bảo phù hợp với đặc điểm tình hình và thu nhập của người dân Thành phố.</w:t>
      </w:r>
    </w:p>
    <w:p w14:paraId="257CC2C6" w14:textId="5211B846" w:rsidR="00DF157B" w:rsidRDefault="00DF157B" w:rsidP="001C202C">
      <w:pPr>
        <w:shd w:val="clear" w:color="auto" w:fill="FFFFFF"/>
        <w:spacing w:beforeLines="40" w:before="96" w:afterLines="40" w:after="96"/>
        <w:ind w:leftChars="0" w:left="1"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F50F6">
        <w:rPr>
          <w:rFonts w:ascii="Times New Roman" w:eastAsia="Times New Roman" w:hAnsi="Times New Roman" w:cs="Times New Roman"/>
          <w:sz w:val="28"/>
          <w:szCs w:val="28"/>
        </w:rPr>
        <w:t xml:space="preserve">Phù hợp với quy định tại Luật Giá, Quyết định số 43/2018/QĐ-TTg ngày 01/11/2018 của Thủ tướng Chính phủ ban hành Hệ thống ngành sản phẩm Việt Nam và các văn bản hiện hành </w:t>
      </w:r>
      <w:r w:rsidR="004B767B">
        <w:rPr>
          <w:rFonts w:ascii="Times New Roman" w:eastAsia="Times New Roman" w:hAnsi="Times New Roman" w:cs="Times New Roman"/>
          <w:sz w:val="28"/>
          <w:szCs w:val="28"/>
        </w:rPr>
        <w:t xml:space="preserve">khác </w:t>
      </w:r>
      <w:r w:rsidR="00AF50F6">
        <w:rPr>
          <w:rFonts w:ascii="Times New Roman" w:eastAsia="Times New Roman" w:hAnsi="Times New Roman" w:cs="Times New Roman"/>
          <w:sz w:val="28"/>
          <w:szCs w:val="28"/>
        </w:rPr>
        <w:t>có liên quan.</w:t>
      </w:r>
    </w:p>
    <w:p w14:paraId="7AC2666E" w14:textId="380A3375" w:rsidR="00C30965" w:rsidRDefault="00082818" w:rsidP="00C30965">
      <w:pPr>
        <w:shd w:val="clear" w:color="auto" w:fill="FFFFFF"/>
        <w:spacing w:before="120" w:after="120" w:line="240" w:lineRule="auto"/>
        <w:ind w:leftChars="0" w:left="1" w:firstLineChars="251" w:firstLine="70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C3096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Một số nội dung mới so với Nghị quyết số 04/2023/NQ-HĐND</w:t>
      </w:r>
    </w:p>
    <w:p w14:paraId="2ED8F3D0" w14:textId="73F3EE03" w:rsidR="00F64D00" w:rsidRDefault="00F64D00" w:rsidP="00F64D00">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Điều chỉnh tên các khoản thu bắt đầu bằng </w:t>
      </w:r>
      <w:r w:rsidRPr="00F64D00">
        <w:rPr>
          <w:rFonts w:ascii="Times New Roman" w:eastAsia="Times New Roman" w:hAnsi="Times New Roman" w:cs="Times New Roman"/>
          <w:i/>
          <w:sz w:val="28"/>
          <w:szCs w:val="28"/>
        </w:rPr>
        <w:t>“Dịch vụ…”</w:t>
      </w:r>
      <w:r>
        <w:rPr>
          <w:rFonts w:ascii="Times New Roman" w:eastAsia="Times New Roman" w:hAnsi="Times New Roman" w:cs="Times New Roman"/>
          <w:sz w:val="28"/>
          <w:szCs w:val="28"/>
        </w:rPr>
        <w:t xml:space="preserve"> </w:t>
      </w:r>
      <w:r w:rsidR="00BF676E">
        <w:rPr>
          <w:rFonts w:ascii="Times New Roman" w:eastAsia="Times New Roman" w:hAnsi="Times New Roman" w:cs="Times New Roman"/>
          <w:sz w:val="28"/>
          <w:szCs w:val="28"/>
        </w:rPr>
        <w:t xml:space="preserve">để </w:t>
      </w:r>
      <w:r>
        <w:rPr>
          <w:rFonts w:ascii="Times New Roman" w:eastAsia="Times New Roman" w:hAnsi="Times New Roman" w:cs="Times New Roman"/>
          <w:sz w:val="28"/>
          <w:szCs w:val="28"/>
        </w:rPr>
        <w:t>phù hợp quy định, thẩm quyền</w:t>
      </w:r>
      <w:r w:rsidR="001B1F75">
        <w:rPr>
          <w:rFonts w:ascii="Times New Roman" w:eastAsia="Times New Roman" w:hAnsi="Times New Roman" w:cs="Times New Roman"/>
          <w:sz w:val="28"/>
          <w:szCs w:val="28"/>
        </w:rPr>
        <w:t xml:space="preserve"> ban hành</w:t>
      </w:r>
      <w:r>
        <w:rPr>
          <w:rFonts w:ascii="Times New Roman" w:eastAsia="Times New Roman" w:hAnsi="Times New Roman" w:cs="Times New Roman"/>
          <w:sz w:val="28"/>
          <w:szCs w:val="28"/>
        </w:rPr>
        <w:t>.</w:t>
      </w:r>
    </w:p>
    <w:p w14:paraId="22B81E40" w14:textId="490DAA56" w:rsidR="008E0F3C" w:rsidRDefault="00F64D00" w:rsidP="00F269A6">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69A6">
        <w:rPr>
          <w:rFonts w:ascii="Times New Roman" w:eastAsia="Times New Roman" w:hAnsi="Times New Roman" w:cs="Times New Roman"/>
          <w:sz w:val="28"/>
          <w:szCs w:val="28"/>
        </w:rPr>
        <w:t xml:space="preserve">Điều chỉnh danh mục từ 26 khoản thu còn 9 khoản thu. Lý </w:t>
      </w:r>
      <w:proofErr w:type="gramStart"/>
      <w:r w:rsidR="00F269A6">
        <w:rPr>
          <w:rFonts w:ascii="Times New Roman" w:eastAsia="Times New Roman" w:hAnsi="Times New Roman" w:cs="Times New Roman"/>
          <w:sz w:val="28"/>
          <w:szCs w:val="28"/>
        </w:rPr>
        <w:t>do</w:t>
      </w:r>
      <w:proofErr w:type="gramEnd"/>
      <w:r w:rsidR="00F269A6">
        <w:rPr>
          <w:rFonts w:ascii="Times New Roman" w:eastAsia="Times New Roman" w:hAnsi="Times New Roman" w:cs="Times New Roman"/>
          <w:sz w:val="28"/>
          <w:szCs w:val="28"/>
        </w:rPr>
        <w:t xml:space="preserve">: Điều chỉnh sau khi rà soát để phù hợp với quy định tại Quyết định số 43/2018/QĐ-TTg ngày 01/11/2018 của Thủ tướng Chính phủ, Luật giá và phù hợp thẩm quyền của Hội đồng nhân dân.  </w:t>
      </w:r>
    </w:p>
    <w:p w14:paraId="72DF2164" w14:textId="166498BA" w:rsidR="00FE0175" w:rsidRDefault="00BB7294" w:rsidP="00165C49">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7294">
        <w:rPr>
          <w:rFonts w:ascii="Times New Roman" w:eastAsia="Times New Roman" w:hAnsi="Times New Roman" w:cs="Times New Roman"/>
          <w:sz w:val="28"/>
          <w:szCs w:val="28"/>
        </w:rPr>
        <w:t>Điều chỉnh “Tiền tổ chức nuôi dạy trẻ mầm non trong hè” thành “Dịch vụ chăm sóc, nuôi dưỡng ngoài giờ (bao gồm dịch vụ trông giữ trong các ngày nghỉ, không bao gồm các ngày lễ tết, không bao gồm tiền ăn)”: 128.000 đồng/học sinh/ngày.</w:t>
      </w:r>
      <w:r w:rsidR="004127DA">
        <w:rPr>
          <w:rFonts w:ascii="Times New Roman" w:eastAsia="Times New Roman" w:hAnsi="Times New Roman" w:cs="Times New Roman"/>
          <w:sz w:val="28"/>
          <w:szCs w:val="28"/>
        </w:rPr>
        <w:t xml:space="preserve"> Lý </w:t>
      </w:r>
      <w:proofErr w:type="gramStart"/>
      <w:r w:rsidR="004127DA">
        <w:rPr>
          <w:rFonts w:ascii="Times New Roman" w:eastAsia="Times New Roman" w:hAnsi="Times New Roman" w:cs="Times New Roman"/>
          <w:sz w:val="28"/>
          <w:szCs w:val="28"/>
        </w:rPr>
        <w:t>do</w:t>
      </w:r>
      <w:proofErr w:type="gramEnd"/>
      <w:r w:rsidR="004127DA">
        <w:rPr>
          <w:rFonts w:ascii="Times New Roman" w:eastAsia="Times New Roman" w:hAnsi="Times New Roman" w:cs="Times New Roman"/>
          <w:sz w:val="28"/>
          <w:szCs w:val="28"/>
        </w:rPr>
        <w:t>: phù hợp với tình hình thực tế</w:t>
      </w:r>
      <w:r w:rsidR="00D40D9E">
        <w:rPr>
          <w:rFonts w:ascii="Times New Roman" w:eastAsia="Times New Roman" w:hAnsi="Times New Roman" w:cs="Times New Roman"/>
          <w:sz w:val="28"/>
          <w:szCs w:val="28"/>
        </w:rPr>
        <w:t xml:space="preserve"> phát sinh trông giữ trẻ </w:t>
      </w:r>
      <w:r w:rsidR="007546F3">
        <w:rPr>
          <w:rFonts w:ascii="Times New Roman" w:eastAsia="Times New Roman" w:hAnsi="Times New Roman" w:cs="Times New Roman"/>
          <w:sz w:val="28"/>
          <w:szCs w:val="28"/>
        </w:rPr>
        <w:t>trong thời gian</w:t>
      </w:r>
      <w:r w:rsidR="00D40D9E">
        <w:rPr>
          <w:rFonts w:ascii="Times New Roman" w:eastAsia="Times New Roman" w:hAnsi="Times New Roman" w:cs="Times New Roman"/>
          <w:sz w:val="28"/>
          <w:szCs w:val="28"/>
        </w:rPr>
        <w:t xml:space="preserve"> các ngày cuối tuần, nghỉ hè</w:t>
      </w:r>
      <w:r w:rsidR="004127DA">
        <w:rPr>
          <w:rFonts w:ascii="Times New Roman" w:eastAsia="Times New Roman" w:hAnsi="Times New Roman" w:cs="Times New Roman"/>
          <w:sz w:val="28"/>
          <w:szCs w:val="28"/>
        </w:rPr>
        <w:t>.</w:t>
      </w:r>
      <w:r w:rsidR="002A6BC7">
        <w:rPr>
          <w:rFonts w:ascii="Times New Roman" w:eastAsia="Times New Roman" w:hAnsi="Times New Roman" w:cs="Times New Roman"/>
          <w:sz w:val="28"/>
          <w:szCs w:val="28"/>
        </w:rPr>
        <w:t xml:space="preserve"> </w:t>
      </w:r>
      <w:r w:rsidR="002A6BC7" w:rsidRPr="002A6BC7">
        <w:rPr>
          <w:rFonts w:ascii="Times New Roman" w:eastAsia="Times New Roman" w:hAnsi="Times New Roman" w:cs="Times New Roman"/>
          <w:sz w:val="28"/>
          <w:szCs w:val="28"/>
        </w:rPr>
        <w:t xml:space="preserve">Điều chỉnh trên cơ sở chi phí giữ trẻ ngoài giờ (các ngày bình thường trong kế hoạch năm học) </w:t>
      </w:r>
      <w:r w:rsidR="002A6BC7">
        <w:rPr>
          <w:rFonts w:ascii="Times New Roman" w:eastAsia="Times New Roman" w:hAnsi="Times New Roman" w:cs="Times New Roman"/>
          <w:sz w:val="28"/>
          <w:szCs w:val="28"/>
        </w:rPr>
        <w:t>12</w:t>
      </w:r>
      <w:r w:rsidR="002A6BC7" w:rsidRPr="002A6BC7">
        <w:rPr>
          <w:rFonts w:ascii="Times New Roman" w:eastAsia="Times New Roman" w:hAnsi="Times New Roman" w:cs="Times New Roman"/>
          <w:sz w:val="28"/>
          <w:szCs w:val="28"/>
        </w:rPr>
        <w:t xml:space="preserve">.000 đồng/trẻ/giờ, ngày nghỉ được tính </w:t>
      </w:r>
      <w:r w:rsidR="002A6BC7">
        <w:rPr>
          <w:rFonts w:ascii="Times New Roman" w:eastAsia="Times New Roman" w:hAnsi="Times New Roman" w:cs="Times New Roman"/>
          <w:sz w:val="28"/>
          <w:szCs w:val="28"/>
        </w:rPr>
        <w:t>2</w:t>
      </w:r>
      <w:r w:rsidR="002A6BC7" w:rsidRPr="002A6BC7">
        <w:rPr>
          <w:rFonts w:ascii="Times New Roman" w:eastAsia="Times New Roman" w:hAnsi="Times New Roman" w:cs="Times New Roman"/>
          <w:sz w:val="28"/>
          <w:szCs w:val="28"/>
        </w:rPr>
        <w:t xml:space="preserve"> lần và phù hợp với thực tế phát sinh ngày thứ 7, chủ nhật và thời gian </w:t>
      </w:r>
      <w:r w:rsidR="002A6BC7" w:rsidRPr="002A6BC7">
        <w:rPr>
          <w:rFonts w:ascii="Times New Roman" w:eastAsia="Times New Roman" w:hAnsi="Times New Roman" w:cs="Times New Roman"/>
          <w:sz w:val="28"/>
          <w:szCs w:val="28"/>
        </w:rPr>
        <w:lastRenderedPageBreak/>
        <w:t>hè. Khoản thu này đã bao gồm chi phí thù lao cho người trông giữ trẻ và chi phí quản lý, vận hành.</w:t>
      </w:r>
    </w:p>
    <w:p w14:paraId="06D0D233" w14:textId="723E4E24" w:rsidR="00F52986" w:rsidRDefault="002F27B2" w:rsidP="00C61D71">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4" w:name="_Hlk169536860"/>
      <w:r w:rsidR="0050759D" w:rsidRPr="0050759D">
        <w:rPr>
          <w:rFonts w:ascii="Times New Roman" w:eastAsia="Times New Roman" w:hAnsi="Times New Roman" w:cs="Times New Roman"/>
          <w:sz w:val="28"/>
          <w:szCs w:val="28"/>
        </w:rPr>
        <w:t xml:space="preserve">Bổ sung nội dung chi phí </w:t>
      </w:r>
      <w:r w:rsidR="00F52986" w:rsidRPr="0050759D">
        <w:rPr>
          <w:rFonts w:ascii="Times New Roman" w:eastAsia="Times New Roman" w:hAnsi="Times New Roman" w:cs="Times New Roman"/>
          <w:sz w:val="28"/>
          <w:szCs w:val="28"/>
        </w:rPr>
        <w:t>thuê máy lạnh</w:t>
      </w:r>
      <w:r w:rsidR="0050759D" w:rsidRPr="0050759D">
        <w:rPr>
          <w:rFonts w:ascii="Times New Roman" w:eastAsia="Times New Roman" w:hAnsi="Times New Roman" w:cs="Times New Roman"/>
          <w:sz w:val="28"/>
          <w:szCs w:val="28"/>
        </w:rPr>
        <w:t xml:space="preserve"> cấu thành vào khoản thu “Dịch vụ sử dụng máy lạnh của lớp học có máy lạnh” và điều chỉnh tăng mức thu tối đa từ 50.000 đồng/học sinh/tháng lên 110.000 đồng/học sinh/tháng, cụ thể: Mức thu tối đa 50.000 đồng/học sinh/ tháng đối với những lớp đã được trang bị sẵn máy lạnh và tối đa 110.000 đồng/học sinh/tháng đối với những lớp có nhu cầu sử dụng nhưng chưa có máy lạnh, phải đi thuê (Giá thuê tham khảo 1.320.000 đồng/máy/tháng, 1 lớp trang bị 2 máy, 45 học sinh/lớp, tạm tính</w:t>
      </w:r>
      <w:r w:rsidR="00F52986" w:rsidRPr="0050759D">
        <w:rPr>
          <w:rFonts w:ascii="Times New Roman" w:eastAsia="Times New Roman" w:hAnsi="Times New Roman" w:cs="Times New Roman"/>
          <w:sz w:val="28"/>
          <w:szCs w:val="28"/>
        </w:rPr>
        <w:t xml:space="preserve"> 60.000 đồng/học sinh/tháng</w:t>
      </w:r>
      <w:r w:rsidR="0050759D" w:rsidRPr="0050759D">
        <w:rPr>
          <w:rFonts w:ascii="Times New Roman" w:eastAsia="Times New Roman" w:hAnsi="Times New Roman" w:cs="Times New Roman"/>
          <w:sz w:val="28"/>
          <w:szCs w:val="28"/>
        </w:rPr>
        <w:t>)</w:t>
      </w:r>
      <w:r w:rsidR="00F52986" w:rsidRPr="0050759D">
        <w:rPr>
          <w:rFonts w:ascii="Times New Roman" w:eastAsia="Times New Roman" w:hAnsi="Times New Roman" w:cs="Times New Roman"/>
          <w:sz w:val="28"/>
          <w:szCs w:val="28"/>
        </w:rPr>
        <w:t>. Cơ sở đề xuất:</w:t>
      </w:r>
      <w:r w:rsidR="00B47F6F">
        <w:rPr>
          <w:rFonts w:ascii="Times New Roman" w:eastAsia="Times New Roman" w:hAnsi="Times New Roman" w:cs="Times New Roman"/>
          <w:sz w:val="28"/>
          <w:szCs w:val="28"/>
        </w:rPr>
        <w:t xml:space="preserve"> </w:t>
      </w:r>
      <w:r w:rsidR="002430B3">
        <w:rPr>
          <w:rFonts w:ascii="Times New Roman" w:eastAsia="Times New Roman" w:hAnsi="Times New Roman" w:cs="Times New Roman"/>
          <w:sz w:val="28"/>
          <w:szCs w:val="28"/>
        </w:rPr>
        <w:t xml:space="preserve">Nhiệt độ tại Thành phố trong những năm gần đây có xu hướng ngày càng tăng, năm sau cao hơn năm trước gây ảnh hưởng rất nhiều đến sinh hoạt của người dân nói chung, việc học tập của học sinh nói riêng. Với áp lực dân số của Thành phố, sĩ số một lớp trung bình từ 30 đến </w:t>
      </w:r>
      <w:r w:rsidR="00385328">
        <w:rPr>
          <w:rFonts w:ascii="Times New Roman" w:eastAsia="Times New Roman" w:hAnsi="Times New Roman" w:cs="Times New Roman"/>
          <w:sz w:val="28"/>
          <w:szCs w:val="28"/>
        </w:rPr>
        <w:t>45</w:t>
      </w:r>
      <w:r w:rsidR="002430B3">
        <w:rPr>
          <w:rFonts w:ascii="Times New Roman" w:eastAsia="Times New Roman" w:hAnsi="Times New Roman" w:cs="Times New Roman"/>
          <w:sz w:val="28"/>
          <w:szCs w:val="28"/>
        </w:rPr>
        <w:t xml:space="preserve"> học sinh</w:t>
      </w:r>
      <w:r w:rsidR="00385328">
        <w:rPr>
          <w:rFonts w:ascii="Times New Roman" w:eastAsia="Times New Roman" w:hAnsi="Times New Roman" w:cs="Times New Roman"/>
          <w:sz w:val="28"/>
          <w:szCs w:val="28"/>
        </w:rPr>
        <w:t>, ở những địa bàn đông dân cư có thể lên đến 50 học sinh/lớp</w:t>
      </w:r>
      <w:r w:rsidR="002430B3">
        <w:rPr>
          <w:rFonts w:ascii="Times New Roman" w:eastAsia="Times New Roman" w:hAnsi="Times New Roman" w:cs="Times New Roman"/>
          <w:sz w:val="28"/>
          <w:szCs w:val="28"/>
        </w:rPr>
        <w:t>.</w:t>
      </w:r>
      <w:r w:rsidR="00385328">
        <w:rPr>
          <w:rFonts w:ascii="Times New Roman" w:eastAsia="Times New Roman" w:hAnsi="Times New Roman" w:cs="Times New Roman"/>
          <w:sz w:val="28"/>
          <w:szCs w:val="28"/>
        </w:rPr>
        <w:t xml:space="preserve"> Trong những ngày nóng đỉnh điểm lên đến 38-39</w:t>
      </w:r>
      <w:r w:rsidR="00385328">
        <w:rPr>
          <w:rFonts w:ascii="Times New Roman" w:eastAsia="Times New Roman" w:hAnsi="Times New Roman" w:cs="Times New Roman"/>
          <w:sz w:val="28"/>
          <w:szCs w:val="28"/>
          <w:vertAlign w:val="superscript"/>
        </w:rPr>
        <w:t>o</w:t>
      </w:r>
      <w:r w:rsidR="00385328">
        <w:rPr>
          <w:rFonts w:ascii="Times New Roman" w:eastAsia="Times New Roman" w:hAnsi="Times New Roman" w:cs="Times New Roman"/>
          <w:sz w:val="28"/>
          <w:szCs w:val="28"/>
        </w:rPr>
        <w:t xml:space="preserve">C thì quạt máy không đủ sức giảm nhiệt. </w:t>
      </w:r>
      <w:r w:rsidR="002430B3">
        <w:rPr>
          <w:rFonts w:ascii="Times New Roman" w:eastAsia="Times New Roman" w:hAnsi="Times New Roman" w:cs="Times New Roman"/>
          <w:sz w:val="28"/>
          <w:szCs w:val="28"/>
        </w:rPr>
        <w:t>Thuê máy lạnh để</w:t>
      </w:r>
      <w:r w:rsidR="00B47F6F" w:rsidRPr="00B47F6F">
        <w:rPr>
          <w:rFonts w:ascii="Times New Roman" w:eastAsia="Times New Roman" w:hAnsi="Times New Roman" w:cs="Times New Roman"/>
          <w:sz w:val="28"/>
          <w:szCs w:val="28"/>
        </w:rPr>
        <w:t xml:space="preserve"> </w:t>
      </w:r>
      <w:r w:rsidR="002430B3">
        <w:rPr>
          <w:rFonts w:ascii="Times New Roman" w:eastAsia="Times New Roman" w:hAnsi="Times New Roman" w:cs="Times New Roman"/>
          <w:sz w:val="28"/>
          <w:szCs w:val="28"/>
        </w:rPr>
        <w:t xml:space="preserve">sử dụng tạm thời trong thời gian năm học, </w:t>
      </w:r>
      <w:r w:rsidR="00B47F6F" w:rsidRPr="00B47F6F">
        <w:rPr>
          <w:rFonts w:ascii="Times New Roman" w:eastAsia="Times New Roman" w:hAnsi="Times New Roman" w:cs="Times New Roman"/>
          <w:sz w:val="28"/>
          <w:szCs w:val="28"/>
        </w:rPr>
        <w:t xml:space="preserve">giảm bớt sức nóng cho </w:t>
      </w:r>
      <w:r w:rsidR="002430B3">
        <w:rPr>
          <w:rFonts w:ascii="Times New Roman" w:eastAsia="Times New Roman" w:hAnsi="Times New Roman" w:cs="Times New Roman"/>
          <w:sz w:val="28"/>
          <w:szCs w:val="28"/>
        </w:rPr>
        <w:t>học sinh</w:t>
      </w:r>
      <w:r w:rsidR="00B47F6F" w:rsidRPr="00B47F6F">
        <w:rPr>
          <w:rFonts w:ascii="Times New Roman" w:eastAsia="Times New Roman" w:hAnsi="Times New Roman" w:cs="Times New Roman"/>
          <w:sz w:val="28"/>
          <w:szCs w:val="28"/>
        </w:rPr>
        <w:t xml:space="preserve"> trong mùa nắng nóng</w:t>
      </w:r>
      <w:r w:rsidR="002430B3">
        <w:rPr>
          <w:rFonts w:ascii="Times New Roman" w:eastAsia="Times New Roman" w:hAnsi="Times New Roman" w:cs="Times New Roman"/>
          <w:sz w:val="28"/>
          <w:szCs w:val="28"/>
        </w:rPr>
        <w:t xml:space="preserve"> là giải pháp và nhu cầu thiết thực, chính đáng của học sinh và cha mẹ. Đồng thời huy động được nguồn lực xã hội hóa để bảo đảm điều kiện tốt nhất </w:t>
      </w:r>
      <w:r w:rsidR="00385328">
        <w:rPr>
          <w:rFonts w:ascii="Times New Roman" w:eastAsia="Times New Roman" w:hAnsi="Times New Roman" w:cs="Times New Roman"/>
          <w:sz w:val="28"/>
          <w:szCs w:val="28"/>
        </w:rPr>
        <w:t>cho học sinh có sức khỏe, an tâm học tập và rèn luyện.</w:t>
      </w:r>
      <w:r w:rsidR="008C5EDB">
        <w:rPr>
          <w:rFonts w:ascii="Times New Roman" w:eastAsia="Times New Roman" w:hAnsi="Times New Roman" w:cs="Times New Roman"/>
          <w:sz w:val="28"/>
          <w:szCs w:val="28"/>
        </w:rPr>
        <w:t xml:space="preserve"> </w:t>
      </w:r>
    </w:p>
    <w:p w14:paraId="3A969BBE" w14:textId="77777777" w:rsidR="00C7176F" w:rsidRDefault="00C7176F" w:rsidP="00C7176F">
      <w:pPr>
        <w:pBdr>
          <w:top w:val="nil"/>
          <w:left w:val="nil"/>
          <w:bottom w:val="nil"/>
          <w:right w:val="nil"/>
          <w:between w:val="nil"/>
        </w:pBdr>
        <w:tabs>
          <w:tab w:val="left" w:pos="567"/>
        </w:tabs>
        <w:spacing w:before="120" w:after="120" w:line="240" w:lineRule="auto"/>
        <w:ind w:leftChars="0" w:firstLineChars="251" w:firstLine="703"/>
        <w:rPr>
          <w:rFonts w:ascii="Times New Roman" w:eastAsia="Times New Roman" w:hAnsi="Times New Roman" w:cs="Times New Roman"/>
          <w:i/>
          <w:color w:val="000000"/>
          <w:sz w:val="28"/>
          <w:szCs w:val="28"/>
        </w:rPr>
      </w:pPr>
      <w:r w:rsidRPr="00EE6DC4">
        <w:rPr>
          <w:rFonts w:ascii="Times New Roman" w:eastAsia="Times New Roman" w:hAnsi="Times New Roman" w:cs="Times New Roman"/>
          <w:i/>
          <w:color w:val="000000"/>
          <w:sz w:val="28"/>
          <w:szCs w:val="28"/>
        </w:rPr>
        <w:t>Xin gửi kèm the</w:t>
      </w:r>
      <w:r>
        <w:rPr>
          <w:rFonts w:ascii="Times New Roman" w:eastAsia="Times New Roman" w:hAnsi="Times New Roman" w:cs="Times New Roman"/>
          <w:i/>
          <w:color w:val="000000"/>
          <w:sz w:val="28"/>
          <w:szCs w:val="28"/>
        </w:rPr>
        <w:t xml:space="preserve">o: </w:t>
      </w:r>
    </w:p>
    <w:p w14:paraId="3EE19726" w14:textId="77777777" w:rsidR="00C7176F" w:rsidRDefault="00C7176F" w:rsidP="00C7176F">
      <w:pPr>
        <w:pBdr>
          <w:top w:val="nil"/>
          <w:left w:val="nil"/>
          <w:bottom w:val="nil"/>
          <w:right w:val="nil"/>
          <w:between w:val="nil"/>
        </w:pBdr>
        <w:tabs>
          <w:tab w:val="left" w:pos="567"/>
        </w:tabs>
        <w:spacing w:before="120" w:after="120" w:line="240" w:lineRule="auto"/>
        <w:ind w:leftChars="0" w:firstLineChars="251" w:firstLine="70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(1) D</w:t>
      </w:r>
      <w:r w:rsidRPr="004A6774">
        <w:rPr>
          <w:rFonts w:ascii="Times New Roman" w:eastAsia="Times New Roman" w:hAnsi="Times New Roman" w:cs="Times New Roman"/>
          <w:i/>
          <w:color w:val="000000"/>
          <w:sz w:val="28"/>
          <w:szCs w:val="28"/>
        </w:rPr>
        <w:t>ự thảo Nghị quyết của Hội đồng nhân dân Thành phố</w:t>
      </w:r>
    </w:p>
    <w:p w14:paraId="6F705F73" w14:textId="71CBBFF6" w:rsidR="00C7176F" w:rsidRPr="00C64EB9" w:rsidRDefault="00C7176F" w:rsidP="00C7176F">
      <w:pPr>
        <w:pBdr>
          <w:top w:val="nil"/>
          <w:left w:val="nil"/>
          <w:bottom w:val="nil"/>
          <w:right w:val="nil"/>
          <w:between w:val="nil"/>
        </w:pBdr>
        <w:tabs>
          <w:tab w:val="left" w:pos="567"/>
        </w:tabs>
        <w:spacing w:before="120" w:after="120" w:line="240" w:lineRule="auto"/>
        <w:ind w:leftChars="0" w:firstLineChars="251" w:firstLine="703"/>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(2) B</w:t>
      </w:r>
      <w:r w:rsidRPr="000C57D8">
        <w:rPr>
          <w:rFonts w:ascii="Times New Roman" w:eastAsia="Times New Roman" w:hAnsi="Times New Roman" w:cs="Times New Roman"/>
          <w:i/>
          <w:color w:val="000000"/>
          <w:sz w:val="28"/>
          <w:szCs w:val="28"/>
        </w:rPr>
        <w:t xml:space="preserve">áo cáo </w:t>
      </w:r>
      <w:r w:rsidRPr="00C7176F">
        <w:rPr>
          <w:rFonts w:ascii="Times New Roman" w:eastAsia="Times New Roman" w:hAnsi="Times New Roman" w:cs="Times New Roman"/>
          <w:i/>
          <w:color w:val="000000"/>
          <w:sz w:val="28"/>
          <w:szCs w:val="28"/>
        </w:rPr>
        <w:t>rà soát các văn bản quy phạm pháp luật liên quan đến dự thảo</w:t>
      </w:r>
    </w:p>
    <w:bookmarkEnd w:id="4"/>
    <w:p w14:paraId="0F32E095" w14:textId="62859A0D" w:rsidR="009C3AC3" w:rsidRDefault="00121A37" w:rsidP="00902D15">
      <w:pPr>
        <w:pBdr>
          <w:top w:val="nil"/>
          <w:left w:val="nil"/>
          <w:bottom w:val="nil"/>
          <w:right w:val="nil"/>
          <w:between w:val="nil"/>
        </w:pBdr>
        <w:tabs>
          <w:tab w:val="left" w:pos="567"/>
        </w:tabs>
        <w:spacing w:before="120" w:after="12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C3B7E" w:rsidRPr="007C3B7E">
        <w:rPr>
          <w:rFonts w:ascii="Times New Roman" w:eastAsia="Times New Roman" w:hAnsi="Times New Roman" w:cs="Times New Roman"/>
          <w:color w:val="000000"/>
          <w:sz w:val="28"/>
          <w:szCs w:val="28"/>
        </w:rPr>
        <w:t>Trên đây là Tờ trình về dự thảo Nghị quyết quy định các khoản thu và mức thu, cơ chế quản lý thu chi đối với các dịch vụ phục vụ, hỗ trợ hoạt động giáo dục của cơ sở giáo dục công lập trên địa bàn Thành phố Hồ Chí Minh từ năm học 2024 – 2025</w:t>
      </w:r>
      <w:r w:rsidR="007C3B7E">
        <w:rPr>
          <w:rFonts w:ascii="Times New Roman" w:eastAsia="Times New Roman" w:hAnsi="Times New Roman" w:cs="Times New Roman"/>
          <w:color w:val="000000"/>
          <w:sz w:val="28"/>
          <w:szCs w:val="28"/>
        </w:rPr>
        <w:t xml:space="preserve"> xin k</w:t>
      </w:r>
      <w:r>
        <w:rPr>
          <w:rFonts w:ascii="Times New Roman" w:eastAsia="Times New Roman" w:hAnsi="Times New Roman" w:cs="Times New Roman"/>
          <w:color w:val="000000"/>
          <w:sz w:val="28"/>
          <w:szCs w:val="28"/>
        </w:rPr>
        <w:t>ính trình Hội đồng nhân dân Thành phố xem xét, quyết định./.</w:t>
      </w:r>
    </w:p>
    <w:p w14:paraId="2DDE6B34" w14:textId="77777777" w:rsidR="009C3AC3" w:rsidRDefault="009C3AC3">
      <w:pPr>
        <w:pBdr>
          <w:top w:val="nil"/>
          <w:left w:val="nil"/>
          <w:bottom w:val="nil"/>
          <w:right w:val="nil"/>
          <w:between w:val="nil"/>
        </w:pBdr>
        <w:tabs>
          <w:tab w:val="left" w:pos="567"/>
        </w:tabs>
        <w:spacing w:before="120" w:after="120" w:line="240" w:lineRule="auto"/>
        <w:ind w:left="1" w:hanging="3"/>
        <w:jc w:val="both"/>
        <w:rPr>
          <w:rFonts w:ascii="Noto Sans Symbols" w:eastAsia="Noto Sans Symbols" w:hAnsi="Noto Sans Symbols" w:cs="Noto Sans Symbols"/>
          <w:color w:val="000000"/>
          <w:sz w:val="28"/>
          <w:szCs w:val="28"/>
        </w:rPr>
      </w:pPr>
    </w:p>
    <w:tbl>
      <w:tblPr>
        <w:tblStyle w:val="a7"/>
        <w:tblW w:w="8856" w:type="dxa"/>
        <w:tblLayout w:type="fixed"/>
        <w:tblLook w:val="0000" w:firstRow="0" w:lastRow="0" w:firstColumn="0" w:lastColumn="0" w:noHBand="0" w:noVBand="0"/>
      </w:tblPr>
      <w:tblGrid>
        <w:gridCol w:w="4428"/>
        <w:gridCol w:w="4428"/>
      </w:tblGrid>
      <w:tr w:rsidR="009C3AC3" w14:paraId="43527F19" w14:textId="77777777">
        <w:tc>
          <w:tcPr>
            <w:tcW w:w="4428" w:type="dxa"/>
          </w:tcPr>
          <w:p w14:paraId="48C370C6" w14:textId="77777777" w:rsidR="009C3AC3" w:rsidRDefault="00121A37">
            <w:pPr>
              <w:ind w:left="0" w:hanging="2"/>
              <w:jc w:val="both"/>
              <w:rPr>
                <w:rFonts w:ascii="Times New Roman" w:eastAsia="Times New Roman" w:hAnsi="Times New Roman" w:cs="Times New Roman"/>
              </w:rPr>
            </w:pPr>
            <w:r>
              <w:rPr>
                <w:rFonts w:ascii="Times New Roman" w:eastAsia="Times New Roman" w:hAnsi="Times New Roman" w:cs="Times New Roman"/>
                <w:b/>
                <w:i/>
              </w:rPr>
              <w:t>Nơi nhận:</w:t>
            </w:r>
          </w:p>
          <w:p w14:paraId="0CCA2F54"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Như trên </w:t>
            </w:r>
            <w:r>
              <w:rPr>
                <w:rFonts w:ascii="Times New Roman" w:eastAsia="Times New Roman" w:hAnsi="Times New Roman" w:cs="Times New Roman"/>
                <w:i/>
                <w:sz w:val="22"/>
                <w:szCs w:val="22"/>
              </w:rPr>
              <w:t>(Kèm hồ sơ</w:t>
            </w:r>
            <w:proofErr w:type="gramStart"/>
            <w:r>
              <w:rPr>
                <w:rFonts w:ascii="Times New Roman" w:eastAsia="Times New Roman" w:hAnsi="Times New Roman" w:cs="Times New Roman"/>
                <w:i/>
                <w:sz w:val="22"/>
                <w:szCs w:val="22"/>
              </w:rPr>
              <w:t>)</w:t>
            </w:r>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p>
          <w:p w14:paraId="4386635C"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Văn phòng ĐĐBQH&amp; HĐND </w:t>
            </w:r>
            <w:proofErr w:type="gramStart"/>
            <w:r>
              <w:rPr>
                <w:rFonts w:ascii="Times New Roman" w:eastAsia="Times New Roman" w:hAnsi="Times New Roman" w:cs="Times New Roman"/>
                <w:sz w:val="22"/>
                <w:szCs w:val="22"/>
              </w:rPr>
              <w:t>TP;</w:t>
            </w:r>
            <w:proofErr w:type="gramEnd"/>
          </w:p>
          <w:p w14:paraId="159EA2F5"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Ban Văn hóa - Xã hội </w:t>
            </w:r>
            <w:proofErr w:type="gramStart"/>
            <w:r>
              <w:rPr>
                <w:rFonts w:ascii="Times New Roman" w:eastAsia="Times New Roman" w:hAnsi="Times New Roman" w:cs="Times New Roman"/>
                <w:sz w:val="22"/>
                <w:szCs w:val="22"/>
              </w:rPr>
              <w:t>HĐND.TP;</w:t>
            </w:r>
            <w:proofErr w:type="gramEnd"/>
          </w:p>
          <w:p w14:paraId="01DE3F04"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TTUB: CT, các </w:t>
            </w:r>
            <w:proofErr w:type="gramStart"/>
            <w:r>
              <w:rPr>
                <w:rFonts w:ascii="Times New Roman" w:eastAsia="Times New Roman" w:hAnsi="Times New Roman" w:cs="Times New Roman"/>
                <w:sz w:val="22"/>
                <w:szCs w:val="22"/>
              </w:rPr>
              <w:t>PCT;</w:t>
            </w:r>
            <w:proofErr w:type="gramEnd"/>
          </w:p>
          <w:p w14:paraId="46241DCC"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VPUB: CVP, PVP/</w:t>
            </w:r>
            <w:proofErr w:type="gramStart"/>
            <w:r>
              <w:rPr>
                <w:rFonts w:ascii="Times New Roman" w:eastAsia="Times New Roman" w:hAnsi="Times New Roman" w:cs="Times New Roman"/>
                <w:sz w:val="22"/>
                <w:szCs w:val="22"/>
              </w:rPr>
              <w:t>VX;</w:t>
            </w:r>
            <w:proofErr w:type="gramEnd"/>
          </w:p>
          <w:p w14:paraId="7297EE6E"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Phòng VX, </w:t>
            </w:r>
            <w:proofErr w:type="gramStart"/>
            <w:r>
              <w:rPr>
                <w:rFonts w:ascii="Times New Roman" w:eastAsia="Times New Roman" w:hAnsi="Times New Roman" w:cs="Times New Roman"/>
                <w:sz w:val="22"/>
                <w:szCs w:val="22"/>
              </w:rPr>
              <w:t>TH;</w:t>
            </w:r>
            <w:proofErr w:type="gramEnd"/>
          </w:p>
          <w:p w14:paraId="49A2E234"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Lưu: VT, (VX/VN).</w:t>
            </w:r>
          </w:p>
          <w:p w14:paraId="08CCC2A1" w14:textId="77777777" w:rsidR="009C3AC3" w:rsidRDefault="009C3AC3">
            <w:pPr>
              <w:tabs>
                <w:tab w:val="right" w:pos="7920"/>
              </w:tabs>
              <w:spacing w:line="276" w:lineRule="auto"/>
              <w:ind w:left="1" w:hanging="3"/>
              <w:rPr>
                <w:rFonts w:ascii="Times New Roman" w:eastAsia="Times New Roman" w:hAnsi="Times New Roman" w:cs="Times New Roman"/>
                <w:sz w:val="28"/>
                <w:szCs w:val="28"/>
              </w:rPr>
            </w:pPr>
          </w:p>
        </w:tc>
        <w:tc>
          <w:tcPr>
            <w:tcW w:w="4428" w:type="dxa"/>
          </w:tcPr>
          <w:p w14:paraId="325356E2" w14:textId="77777777" w:rsidR="009C3AC3" w:rsidRDefault="00121A37">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TM. ỦY BAN NHÂN DÂN</w:t>
            </w:r>
          </w:p>
          <w:p w14:paraId="4238DF03" w14:textId="77777777" w:rsidR="009C3AC3" w:rsidRDefault="00121A37">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KT. CHỦ TỊCH</w:t>
            </w:r>
          </w:p>
          <w:p w14:paraId="1AD057CD" w14:textId="77777777" w:rsidR="009C3AC3" w:rsidRDefault="00121A37">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PHÓ CHỦ TỊCH</w:t>
            </w:r>
          </w:p>
          <w:p w14:paraId="45C5018E"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31D97343"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5146A7BF"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0A2B89CF" w14:textId="4973E755" w:rsidR="009C3AC3" w:rsidRDefault="00062A77" w:rsidP="0018497B">
            <w:pPr>
              <w:tabs>
                <w:tab w:val="right" w:pos="7920"/>
              </w:tabs>
              <w:spacing w:line="276" w:lineRule="auto"/>
              <w:ind w:left="1" w:hanging="3"/>
              <w:jc w:val="center"/>
              <w:rPr>
                <w:rFonts w:ascii="Times New Roman" w:eastAsia="Times New Roman" w:hAnsi="Times New Roman" w:cs="Times New Roman"/>
                <w:sz w:val="28"/>
                <w:szCs w:val="28"/>
              </w:rPr>
            </w:pPr>
            <w:r w:rsidRPr="00062A77">
              <w:rPr>
                <w:rFonts w:ascii="Times New Roman" w:eastAsia="Times New Roman" w:hAnsi="Times New Roman" w:cs="Times New Roman"/>
                <w:b/>
                <w:sz w:val="28"/>
                <w:szCs w:val="28"/>
              </w:rPr>
              <w:t>Trần Thị Diệu Thúy</w:t>
            </w:r>
          </w:p>
        </w:tc>
      </w:tr>
    </w:tbl>
    <w:p w14:paraId="4304EECB" w14:textId="2F49AF26" w:rsidR="00EB4777" w:rsidRDefault="00EB4777" w:rsidP="0018497B">
      <w:pPr>
        <w:ind w:leftChars="0" w:left="0" w:firstLineChars="0" w:firstLine="0"/>
        <w:rPr>
          <w:rFonts w:ascii="Times New Roman" w:eastAsia="Times New Roman" w:hAnsi="Times New Roman" w:cs="Times New Roman"/>
        </w:rPr>
      </w:pPr>
    </w:p>
    <w:p w14:paraId="5E5113DE" w14:textId="77777777" w:rsidR="00EB4777" w:rsidRDefault="00EB4777">
      <w:pPr>
        <w:ind w:left="0" w:hanging="2"/>
        <w:jc w:val="center"/>
        <w:rPr>
          <w:rFonts w:ascii="Times New Roman" w:eastAsia="Times New Roman" w:hAnsi="Times New Roman" w:cs="Times New Roman"/>
        </w:rPr>
      </w:pPr>
    </w:p>
    <w:sectPr w:rsidR="00EB4777">
      <w:headerReference w:type="default" r:id="rId7"/>
      <w:footerReference w:type="even" r:id="rId8"/>
      <w:footerReference w:type="default" r:id="rId9"/>
      <w:pgSz w:w="11907" w:h="16840"/>
      <w:pgMar w:top="1134" w:right="851" w:bottom="1134" w:left="1701" w:header="561"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60BDC" w14:textId="77777777" w:rsidR="00316CBC" w:rsidRDefault="00316CBC">
      <w:pPr>
        <w:spacing w:line="240" w:lineRule="auto"/>
        <w:ind w:left="0" w:hanging="2"/>
      </w:pPr>
      <w:r>
        <w:separator/>
      </w:r>
    </w:p>
  </w:endnote>
  <w:endnote w:type="continuationSeparator" w:id="0">
    <w:p w14:paraId="740D52E5" w14:textId="77777777" w:rsidR="00316CBC" w:rsidRDefault="00316C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attrocento Sans">
    <w:altName w:val="Calibri"/>
    <w:charset w:val="00"/>
    <w:family w:val="swiss"/>
    <w:pitch w:val="variable"/>
    <w:sig w:usb0="800000BF" w:usb1="40000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04B2" w14:textId="77777777" w:rsidR="009C3AC3" w:rsidRDefault="00121A3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CE505E4" w14:textId="77777777" w:rsidR="009C3AC3" w:rsidRDefault="009C3AC3">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58B1" w14:textId="77777777" w:rsidR="009C3AC3" w:rsidRDefault="009C3AC3">
    <w:pPr>
      <w:pBdr>
        <w:top w:val="nil"/>
        <w:left w:val="nil"/>
        <w:bottom w:val="nil"/>
        <w:right w:val="nil"/>
        <w:between w:val="nil"/>
      </w:pBdr>
      <w:spacing w:line="240" w:lineRule="auto"/>
      <w:ind w:left="0" w:hanging="2"/>
      <w:jc w:val="right"/>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B0D8B" w14:textId="77777777" w:rsidR="00316CBC" w:rsidRDefault="00316CBC">
      <w:pPr>
        <w:spacing w:line="240" w:lineRule="auto"/>
        <w:ind w:left="0" w:hanging="2"/>
      </w:pPr>
      <w:r>
        <w:separator/>
      </w:r>
    </w:p>
  </w:footnote>
  <w:footnote w:type="continuationSeparator" w:id="0">
    <w:p w14:paraId="14070E54" w14:textId="77777777" w:rsidR="00316CBC" w:rsidRDefault="00316CB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FB97D" w14:textId="77777777" w:rsidR="009C3AC3" w:rsidRDefault="00121A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546F3">
      <w:rPr>
        <w:rFonts w:ascii="Times New Roman" w:eastAsia="Times New Roman" w:hAnsi="Times New Roman" w:cs="Times New Roman"/>
        <w:noProof/>
        <w:color w:val="000000"/>
      </w:rPr>
      <w:t>12</w:t>
    </w:r>
    <w:r>
      <w:rPr>
        <w:rFonts w:ascii="Times New Roman" w:eastAsia="Times New Roman" w:hAnsi="Times New Roman" w:cs="Times New Roman"/>
        <w:color w:val="000000"/>
      </w:rPr>
      <w:fldChar w:fldCharType="end"/>
    </w:r>
  </w:p>
  <w:p w14:paraId="60BB9966" w14:textId="77777777" w:rsidR="009C3AC3" w:rsidRDefault="009C3AC3">
    <w:pPr>
      <w:pBdr>
        <w:top w:val="nil"/>
        <w:left w:val="nil"/>
        <w:bottom w:val="nil"/>
        <w:right w:val="nil"/>
        <w:between w:val="nil"/>
      </w:pBdr>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AC3"/>
    <w:rsid w:val="00001064"/>
    <w:rsid w:val="00003A21"/>
    <w:rsid w:val="00005283"/>
    <w:rsid w:val="00007A19"/>
    <w:rsid w:val="00014DDB"/>
    <w:rsid w:val="00015AB8"/>
    <w:rsid w:val="000170BB"/>
    <w:rsid w:val="00023CEC"/>
    <w:rsid w:val="00024C69"/>
    <w:rsid w:val="000305AF"/>
    <w:rsid w:val="00030D38"/>
    <w:rsid w:val="000319F5"/>
    <w:rsid w:val="0003384F"/>
    <w:rsid w:val="00036BB2"/>
    <w:rsid w:val="0004524E"/>
    <w:rsid w:val="00045D0E"/>
    <w:rsid w:val="000511DD"/>
    <w:rsid w:val="00061902"/>
    <w:rsid w:val="00062A77"/>
    <w:rsid w:val="00063EDC"/>
    <w:rsid w:val="00065D2A"/>
    <w:rsid w:val="00067831"/>
    <w:rsid w:val="000716E7"/>
    <w:rsid w:val="00072B51"/>
    <w:rsid w:val="000744E2"/>
    <w:rsid w:val="000746F5"/>
    <w:rsid w:val="000779F5"/>
    <w:rsid w:val="00082818"/>
    <w:rsid w:val="00084AAB"/>
    <w:rsid w:val="00090635"/>
    <w:rsid w:val="00091A5C"/>
    <w:rsid w:val="0009461C"/>
    <w:rsid w:val="00096686"/>
    <w:rsid w:val="000A137B"/>
    <w:rsid w:val="000A3AFD"/>
    <w:rsid w:val="000B04F7"/>
    <w:rsid w:val="000B1E3A"/>
    <w:rsid w:val="000B309C"/>
    <w:rsid w:val="000B4BC5"/>
    <w:rsid w:val="000B4E8B"/>
    <w:rsid w:val="000B5B27"/>
    <w:rsid w:val="000C1A22"/>
    <w:rsid w:val="000C5562"/>
    <w:rsid w:val="000D005B"/>
    <w:rsid w:val="000D2C29"/>
    <w:rsid w:val="000D6E90"/>
    <w:rsid w:val="000E0924"/>
    <w:rsid w:val="000E1F78"/>
    <w:rsid w:val="000E4D8E"/>
    <w:rsid w:val="000E5D85"/>
    <w:rsid w:val="000E6DAA"/>
    <w:rsid w:val="000F28C0"/>
    <w:rsid w:val="000F5589"/>
    <w:rsid w:val="00103409"/>
    <w:rsid w:val="00103730"/>
    <w:rsid w:val="001044CE"/>
    <w:rsid w:val="0010517D"/>
    <w:rsid w:val="00105CD9"/>
    <w:rsid w:val="001061C0"/>
    <w:rsid w:val="001131B1"/>
    <w:rsid w:val="00114320"/>
    <w:rsid w:val="00117C1B"/>
    <w:rsid w:val="00120111"/>
    <w:rsid w:val="00121695"/>
    <w:rsid w:val="00121A37"/>
    <w:rsid w:val="00122329"/>
    <w:rsid w:val="00122473"/>
    <w:rsid w:val="00123C71"/>
    <w:rsid w:val="00130CBF"/>
    <w:rsid w:val="00132DFD"/>
    <w:rsid w:val="00133576"/>
    <w:rsid w:val="001339FE"/>
    <w:rsid w:val="00135476"/>
    <w:rsid w:val="00135541"/>
    <w:rsid w:val="00136ADE"/>
    <w:rsid w:val="00137215"/>
    <w:rsid w:val="00144D4F"/>
    <w:rsid w:val="00153131"/>
    <w:rsid w:val="00156CC0"/>
    <w:rsid w:val="00163933"/>
    <w:rsid w:val="001652D6"/>
    <w:rsid w:val="00165C49"/>
    <w:rsid w:val="00170B6C"/>
    <w:rsid w:val="001740A6"/>
    <w:rsid w:val="00175214"/>
    <w:rsid w:val="00176C9D"/>
    <w:rsid w:val="00180402"/>
    <w:rsid w:val="0018338B"/>
    <w:rsid w:val="0018497B"/>
    <w:rsid w:val="00184E0F"/>
    <w:rsid w:val="0019229D"/>
    <w:rsid w:val="001923D3"/>
    <w:rsid w:val="00194F16"/>
    <w:rsid w:val="00195806"/>
    <w:rsid w:val="001A2B63"/>
    <w:rsid w:val="001A369E"/>
    <w:rsid w:val="001A70C5"/>
    <w:rsid w:val="001B0915"/>
    <w:rsid w:val="001B1158"/>
    <w:rsid w:val="001B1F75"/>
    <w:rsid w:val="001B47F6"/>
    <w:rsid w:val="001B5123"/>
    <w:rsid w:val="001C202C"/>
    <w:rsid w:val="001C396D"/>
    <w:rsid w:val="001D28D4"/>
    <w:rsid w:val="001D7BC6"/>
    <w:rsid w:val="001E011E"/>
    <w:rsid w:val="001E0688"/>
    <w:rsid w:val="001E4236"/>
    <w:rsid w:val="001E7DFB"/>
    <w:rsid w:val="001F39FE"/>
    <w:rsid w:val="001F4AC9"/>
    <w:rsid w:val="00202D04"/>
    <w:rsid w:val="00203617"/>
    <w:rsid w:val="0020465E"/>
    <w:rsid w:val="00205731"/>
    <w:rsid w:val="00205F86"/>
    <w:rsid w:val="002130FE"/>
    <w:rsid w:val="0021349A"/>
    <w:rsid w:val="002149EB"/>
    <w:rsid w:val="0022014D"/>
    <w:rsid w:val="00221CAC"/>
    <w:rsid w:val="0022263E"/>
    <w:rsid w:val="00224A2B"/>
    <w:rsid w:val="00226FEE"/>
    <w:rsid w:val="00231F3C"/>
    <w:rsid w:val="00234B29"/>
    <w:rsid w:val="0023527B"/>
    <w:rsid w:val="0023776B"/>
    <w:rsid w:val="00237B86"/>
    <w:rsid w:val="002404CB"/>
    <w:rsid w:val="00240CA5"/>
    <w:rsid w:val="002430B3"/>
    <w:rsid w:val="002509D1"/>
    <w:rsid w:val="00253190"/>
    <w:rsid w:val="002542DE"/>
    <w:rsid w:val="00256C70"/>
    <w:rsid w:val="00260284"/>
    <w:rsid w:val="00260556"/>
    <w:rsid w:val="002639E7"/>
    <w:rsid w:val="00266580"/>
    <w:rsid w:val="00274015"/>
    <w:rsid w:val="0027452E"/>
    <w:rsid w:val="00274534"/>
    <w:rsid w:val="00274D58"/>
    <w:rsid w:val="002757EC"/>
    <w:rsid w:val="00281E71"/>
    <w:rsid w:val="002841F0"/>
    <w:rsid w:val="002846E9"/>
    <w:rsid w:val="00286FC0"/>
    <w:rsid w:val="00287D98"/>
    <w:rsid w:val="0029111E"/>
    <w:rsid w:val="002919A4"/>
    <w:rsid w:val="00294065"/>
    <w:rsid w:val="00296774"/>
    <w:rsid w:val="00296F7F"/>
    <w:rsid w:val="0029769F"/>
    <w:rsid w:val="002A1608"/>
    <w:rsid w:val="002A326B"/>
    <w:rsid w:val="002A4D70"/>
    <w:rsid w:val="002A55DA"/>
    <w:rsid w:val="002A6AC2"/>
    <w:rsid w:val="002A6BC7"/>
    <w:rsid w:val="002B66FF"/>
    <w:rsid w:val="002C2610"/>
    <w:rsid w:val="002C2A83"/>
    <w:rsid w:val="002D23AE"/>
    <w:rsid w:val="002D431B"/>
    <w:rsid w:val="002D46DA"/>
    <w:rsid w:val="002D5E5B"/>
    <w:rsid w:val="002D63D3"/>
    <w:rsid w:val="002E122F"/>
    <w:rsid w:val="002E274D"/>
    <w:rsid w:val="002E2C9F"/>
    <w:rsid w:val="002E2DB4"/>
    <w:rsid w:val="002E33D3"/>
    <w:rsid w:val="002E34A6"/>
    <w:rsid w:val="002E640E"/>
    <w:rsid w:val="002F1B5F"/>
    <w:rsid w:val="002F27B2"/>
    <w:rsid w:val="002F3A16"/>
    <w:rsid w:val="00301196"/>
    <w:rsid w:val="003019F5"/>
    <w:rsid w:val="003028E2"/>
    <w:rsid w:val="00303952"/>
    <w:rsid w:val="003045C4"/>
    <w:rsid w:val="00304AFF"/>
    <w:rsid w:val="00311096"/>
    <w:rsid w:val="00313195"/>
    <w:rsid w:val="00313228"/>
    <w:rsid w:val="0031445C"/>
    <w:rsid w:val="00314573"/>
    <w:rsid w:val="00316CBC"/>
    <w:rsid w:val="00317D03"/>
    <w:rsid w:val="003215E4"/>
    <w:rsid w:val="00321FEF"/>
    <w:rsid w:val="00323888"/>
    <w:rsid w:val="0033105C"/>
    <w:rsid w:val="00335DA4"/>
    <w:rsid w:val="00340566"/>
    <w:rsid w:val="00340F1A"/>
    <w:rsid w:val="00343D17"/>
    <w:rsid w:val="003469DD"/>
    <w:rsid w:val="00346DEC"/>
    <w:rsid w:val="003476A1"/>
    <w:rsid w:val="00347763"/>
    <w:rsid w:val="0035051C"/>
    <w:rsid w:val="00353397"/>
    <w:rsid w:val="00354C81"/>
    <w:rsid w:val="00355E99"/>
    <w:rsid w:val="00360251"/>
    <w:rsid w:val="00370B42"/>
    <w:rsid w:val="00372BAE"/>
    <w:rsid w:val="0038340F"/>
    <w:rsid w:val="00384540"/>
    <w:rsid w:val="00385328"/>
    <w:rsid w:val="003865AE"/>
    <w:rsid w:val="00386C24"/>
    <w:rsid w:val="0039095F"/>
    <w:rsid w:val="00396A8E"/>
    <w:rsid w:val="003A0B3E"/>
    <w:rsid w:val="003A2D42"/>
    <w:rsid w:val="003A659B"/>
    <w:rsid w:val="003A7868"/>
    <w:rsid w:val="003A7EB8"/>
    <w:rsid w:val="003B119F"/>
    <w:rsid w:val="003B36CF"/>
    <w:rsid w:val="003C07A4"/>
    <w:rsid w:val="003C2C4D"/>
    <w:rsid w:val="003C3531"/>
    <w:rsid w:val="003C57F5"/>
    <w:rsid w:val="003C751A"/>
    <w:rsid w:val="003D1F35"/>
    <w:rsid w:val="003D2AFD"/>
    <w:rsid w:val="003D3C2B"/>
    <w:rsid w:val="003D4608"/>
    <w:rsid w:val="003D6C42"/>
    <w:rsid w:val="003E250E"/>
    <w:rsid w:val="003F0080"/>
    <w:rsid w:val="003F072E"/>
    <w:rsid w:val="003F58AF"/>
    <w:rsid w:val="003F661B"/>
    <w:rsid w:val="003F6CB2"/>
    <w:rsid w:val="0040102C"/>
    <w:rsid w:val="004048B5"/>
    <w:rsid w:val="00405DB0"/>
    <w:rsid w:val="00406127"/>
    <w:rsid w:val="00411BA6"/>
    <w:rsid w:val="004124B4"/>
    <w:rsid w:val="004127DA"/>
    <w:rsid w:val="0041324F"/>
    <w:rsid w:val="00414CD8"/>
    <w:rsid w:val="00417BD7"/>
    <w:rsid w:val="00417C01"/>
    <w:rsid w:val="00420221"/>
    <w:rsid w:val="00421001"/>
    <w:rsid w:val="00421268"/>
    <w:rsid w:val="00423098"/>
    <w:rsid w:val="0042433C"/>
    <w:rsid w:val="00426770"/>
    <w:rsid w:val="00427EF0"/>
    <w:rsid w:val="00430D0E"/>
    <w:rsid w:val="004313E1"/>
    <w:rsid w:val="00431D58"/>
    <w:rsid w:val="00431F27"/>
    <w:rsid w:val="004337B3"/>
    <w:rsid w:val="0043486B"/>
    <w:rsid w:val="0043574C"/>
    <w:rsid w:val="00442525"/>
    <w:rsid w:val="00442DC0"/>
    <w:rsid w:val="004430F8"/>
    <w:rsid w:val="00445767"/>
    <w:rsid w:val="00446734"/>
    <w:rsid w:val="0044700F"/>
    <w:rsid w:val="0044721E"/>
    <w:rsid w:val="0044734B"/>
    <w:rsid w:val="00450DB5"/>
    <w:rsid w:val="00451B2D"/>
    <w:rsid w:val="00454AB6"/>
    <w:rsid w:val="00454AE3"/>
    <w:rsid w:val="004550E9"/>
    <w:rsid w:val="00457EB0"/>
    <w:rsid w:val="0046094C"/>
    <w:rsid w:val="00460B6E"/>
    <w:rsid w:val="00460BBC"/>
    <w:rsid w:val="0046248E"/>
    <w:rsid w:val="004644A8"/>
    <w:rsid w:val="00470FF9"/>
    <w:rsid w:val="00475431"/>
    <w:rsid w:val="004769EF"/>
    <w:rsid w:val="00477B03"/>
    <w:rsid w:val="00481111"/>
    <w:rsid w:val="00494B7F"/>
    <w:rsid w:val="0049585C"/>
    <w:rsid w:val="004A0CD9"/>
    <w:rsid w:val="004A121C"/>
    <w:rsid w:val="004A2375"/>
    <w:rsid w:val="004A2BFB"/>
    <w:rsid w:val="004A3189"/>
    <w:rsid w:val="004A55D2"/>
    <w:rsid w:val="004A6774"/>
    <w:rsid w:val="004B767B"/>
    <w:rsid w:val="004B7B71"/>
    <w:rsid w:val="004C0EC8"/>
    <w:rsid w:val="004C1D94"/>
    <w:rsid w:val="004C2FF2"/>
    <w:rsid w:val="004C5C46"/>
    <w:rsid w:val="004C6D11"/>
    <w:rsid w:val="004C7799"/>
    <w:rsid w:val="004D1E8E"/>
    <w:rsid w:val="004D4BCE"/>
    <w:rsid w:val="004D6A55"/>
    <w:rsid w:val="004D7877"/>
    <w:rsid w:val="004E18B9"/>
    <w:rsid w:val="004E39F8"/>
    <w:rsid w:val="004E3E8D"/>
    <w:rsid w:val="004E78B8"/>
    <w:rsid w:val="004F0669"/>
    <w:rsid w:val="004F0F60"/>
    <w:rsid w:val="004F1072"/>
    <w:rsid w:val="004F2F19"/>
    <w:rsid w:val="004F727B"/>
    <w:rsid w:val="004F7EC2"/>
    <w:rsid w:val="0050640D"/>
    <w:rsid w:val="0050759D"/>
    <w:rsid w:val="005122AB"/>
    <w:rsid w:val="0051331A"/>
    <w:rsid w:val="005143D6"/>
    <w:rsid w:val="005145BC"/>
    <w:rsid w:val="00515284"/>
    <w:rsid w:val="00521F85"/>
    <w:rsid w:val="005224C4"/>
    <w:rsid w:val="005229BC"/>
    <w:rsid w:val="005250E2"/>
    <w:rsid w:val="00525EAC"/>
    <w:rsid w:val="00526299"/>
    <w:rsid w:val="00535C81"/>
    <w:rsid w:val="00537721"/>
    <w:rsid w:val="00537B84"/>
    <w:rsid w:val="005472BD"/>
    <w:rsid w:val="0054761B"/>
    <w:rsid w:val="005533AE"/>
    <w:rsid w:val="00553CC6"/>
    <w:rsid w:val="0055523E"/>
    <w:rsid w:val="00560B22"/>
    <w:rsid w:val="00561BFD"/>
    <w:rsid w:val="005625B9"/>
    <w:rsid w:val="0056366C"/>
    <w:rsid w:val="00565491"/>
    <w:rsid w:val="00566592"/>
    <w:rsid w:val="00570ADD"/>
    <w:rsid w:val="00570C3D"/>
    <w:rsid w:val="00575AF1"/>
    <w:rsid w:val="0058266D"/>
    <w:rsid w:val="00591538"/>
    <w:rsid w:val="0059313B"/>
    <w:rsid w:val="00593AEE"/>
    <w:rsid w:val="00593B72"/>
    <w:rsid w:val="005940C6"/>
    <w:rsid w:val="005A0C1B"/>
    <w:rsid w:val="005A0CED"/>
    <w:rsid w:val="005A4711"/>
    <w:rsid w:val="005A7C9C"/>
    <w:rsid w:val="005B4279"/>
    <w:rsid w:val="005B4478"/>
    <w:rsid w:val="005B5325"/>
    <w:rsid w:val="005B7BB4"/>
    <w:rsid w:val="005B7C3D"/>
    <w:rsid w:val="005C07E3"/>
    <w:rsid w:val="005C3221"/>
    <w:rsid w:val="005C521A"/>
    <w:rsid w:val="005C5BA4"/>
    <w:rsid w:val="005C6D39"/>
    <w:rsid w:val="005C79F9"/>
    <w:rsid w:val="005D0447"/>
    <w:rsid w:val="005D076D"/>
    <w:rsid w:val="005D1127"/>
    <w:rsid w:val="005D153B"/>
    <w:rsid w:val="005D1F50"/>
    <w:rsid w:val="005D204C"/>
    <w:rsid w:val="005D34AD"/>
    <w:rsid w:val="005D5E37"/>
    <w:rsid w:val="005E0E8A"/>
    <w:rsid w:val="005E2170"/>
    <w:rsid w:val="005E6FAA"/>
    <w:rsid w:val="005F02E4"/>
    <w:rsid w:val="005F37D9"/>
    <w:rsid w:val="005F3F7A"/>
    <w:rsid w:val="005F43EF"/>
    <w:rsid w:val="005F721F"/>
    <w:rsid w:val="006023AA"/>
    <w:rsid w:val="00602AAA"/>
    <w:rsid w:val="006053E6"/>
    <w:rsid w:val="006056DB"/>
    <w:rsid w:val="006114B8"/>
    <w:rsid w:val="00613C3B"/>
    <w:rsid w:val="00614191"/>
    <w:rsid w:val="00616726"/>
    <w:rsid w:val="006217F9"/>
    <w:rsid w:val="00626BD2"/>
    <w:rsid w:val="0062789A"/>
    <w:rsid w:val="006302D7"/>
    <w:rsid w:val="0063102D"/>
    <w:rsid w:val="0063190B"/>
    <w:rsid w:val="00632459"/>
    <w:rsid w:val="00633AD1"/>
    <w:rsid w:val="0063411C"/>
    <w:rsid w:val="0063444E"/>
    <w:rsid w:val="00634F1F"/>
    <w:rsid w:val="00634F5E"/>
    <w:rsid w:val="00635440"/>
    <w:rsid w:val="0064013C"/>
    <w:rsid w:val="00641EBB"/>
    <w:rsid w:val="006435EA"/>
    <w:rsid w:val="00646851"/>
    <w:rsid w:val="00647FBF"/>
    <w:rsid w:val="00653709"/>
    <w:rsid w:val="00656A1E"/>
    <w:rsid w:val="00657F19"/>
    <w:rsid w:val="006600DB"/>
    <w:rsid w:val="00660E41"/>
    <w:rsid w:val="006620B5"/>
    <w:rsid w:val="006647A1"/>
    <w:rsid w:val="006661D5"/>
    <w:rsid w:val="00666A0C"/>
    <w:rsid w:val="00666DA1"/>
    <w:rsid w:val="00671D0E"/>
    <w:rsid w:val="006735FF"/>
    <w:rsid w:val="00675B57"/>
    <w:rsid w:val="00676E1E"/>
    <w:rsid w:val="006810FA"/>
    <w:rsid w:val="0068197A"/>
    <w:rsid w:val="0068252A"/>
    <w:rsid w:val="00683C69"/>
    <w:rsid w:val="006862DE"/>
    <w:rsid w:val="00687FE1"/>
    <w:rsid w:val="006914B7"/>
    <w:rsid w:val="00691B34"/>
    <w:rsid w:val="0069386C"/>
    <w:rsid w:val="006A076D"/>
    <w:rsid w:val="006A2DD0"/>
    <w:rsid w:val="006A41F7"/>
    <w:rsid w:val="006A543D"/>
    <w:rsid w:val="006A59CB"/>
    <w:rsid w:val="006A6BDD"/>
    <w:rsid w:val="006B36E3"/>
    <w:rsid w:val="006B432F"/>
    <w:rsid w:val="006B4D56"/>
    <w:rsid w:val="006B73BB"/>
    <w:rsid w:val="006B7B28"/>
    <w:rsid w:val="006C14CF"/>
    <w:rsid w:val="006C1E69"/>
    <w:rsid w:val="006C2CB0"/>
    <w:rsid w:val="006C2F2B"/>
    <w:rsid w:val="006C3258"/>
    <w:rsid w:val="006D1BF8"/>
    <w:rsid w:val="006D47E8"/>
    <w:rsid w:val="006D50F1"/>
    <w:rsid w:val="006D7E46"/>
    <w:rsid w:val="006E4BA4"/>
    <w:rsid w:val="006E5F66"/>
    <w:rsid w:val="006F3781"/>
    <w:rsid w:val="006F469E"/>
    <w:rsid w:val="006F6786"/>
    <w:rsid w:val="006F6E23"/>
    <w:rsid w:val="00700127"/>
    <w:rsid w:val="00700323"/>
    <w:rsid w:val="0070164A"/>
    <w:rsid w:val="00704BC1"/>
    <w:rsid w:val="00713AF9"/>
    <w:rsid w:val="007151FA"/>
    <w:rsid w:val="00717279"/>
    <w:rsid w:val="00717E93"/>
    <w:rsid w:val="007232F3"/>
    <w:rsid w:val="00724899"/>
    <w:rsid w:val="007279A3"/>
    <w:rsid w:val="00727FFC"/>
    <w:rsid w:val="0073014D"/>
    <w:rsid w:val="00731D75"/>
    <w:rsid w:val="00732C01"/>
    <w:rsid w:val="0073456C"/>
    <w:rsid w:val="00734633"/>
    <w:rsid w:val="007403DF"/>
    <w:rsid w:val="00746264"/>
    <w:rsid w:val="0074695C"/>
    <w:rsid w:val="007546F3"/>
    <w:rsid w:val="0076030B"/>
    <w:rsid w:val="007609AB"/>
    <w:rsid w:val="00761109"/>
    <w:rsid w:val="00761E08"/>
    <w:rsid w:val="00762D5E"/>
    <w:rsid w:val="007637AF"/>
    <w:rsid w:val="00771CD8"/>
    <w:rsid w:val="00772C98"/>
    <w:rsid w:val="007800AE"/>
    <w:rsid w:val="0078180F"/>
    <w:rsid w:val="00790223"/>
    <w:rsid w:val="0079280E"/>
    <w:rsid w:val="007A4042"/>
    <w:rsid w:val="007A4222"/>
    <w:rsid w:val="007A4692"/>
    <w:rsid w:val="007A47A1"/>
    <w:rsid w:val="007B2136"/>
    <w:rsid w:val="007B2979"/>
    <w:rsid w:val="007B48AD"/>
    <w:rsid w:val="007B4B84"/>
    <w:rsid w:val="007B5201"/>
    <w:rsid w:val="007C216E"/>
    <w:rsid w:val="007C3B7E"/>
    <w:rsid w:val="007C4650"/>
    <w:rsid w:val="007D297A"/>
    <w:rsid w:val="007D400B"/>
    <w:rsid w:val="007D5AF9"/>
    <w:rsid w:val="007D6EED"/>
    <w:rsid w:val="007D6F4D"/>
    <w:rsid w:val="007D772C"/>
    <w:rsid w:val="007E01E2"/>
    <w:rsid w:val="007E0DF9"/>
    <w:rsid w:val="007E19F0"/>
    <w:rsid w:val="007E2773"/>
    <w:rsid w:val="007E3CBA"/>
    <w:rsid w:val="007F2EE1"/>
    <w:rsid w:val="007F3BE8"/>
    <w:rsid w:val="007F57B2"/>
    <w:rsid w:val="00803110"/>
    <w:rsid w:val="008049C7"/>
    <w:rsid w:val="00807F7F"/>
    <w:rsid w:val="00811528"/>
    <w:rsid w:val="00811CAC"/>
    <w:rsid w:val="00815D0E"/>
    <w:rsid w:val="0081620A"/>
    <w:rsid w:val="00824624"/>
    <w:rsid w:val="00830259"/>
    <w:rsid w:val="00841CA4"/>
    <w:rsid w:val="00844E8E"/>
    <w:rsid w:val="00846418"/>
    <w:rsid w:val="00851BCA"/>
    <w:rsid w:val="00853065"/>
    <w:rsid w:val="00855EA9"/>
    <w:rsid w:val="00862B62"/>
    <w:rsid w:val="00863350"/>
    <w:rsid w:val="00871150"/>
    <w:rsid w:val="0087322F"/>
    <w:rsid w:val="008733AF"/>
    <w:rsid w:val="0087606C"/>
    <w:rsid w:val="00881028"/>
    <w:rsid w:val="00881170"/>
    <w:rsid w:val="00882B1D"/>
    <w:rsid w:val="0088305A"/>
    <w:rsid w:val="00883EDD"/>
    <w:rsid w:val="008850D3"/>
    <w:rsid w:val="00890408"/>
    <w:rsid w:val="00892E92"/>
    <w:rsid w:val="008961BC"/>
    <w:rsid w:val="008A130E"/>
    <w:rsid w:val="008A33B3"/>
    <w:rsid w:val="008A6859"/>
    <w:rsid w:val="008B01C9"/>
    <w:rsid w:val="008B07D8"/>
    <w:rsid w:val="008B10F4"/>
    <w:rsid w:val="008B18F2"/>
    <w:rsid w:val="008B7B1B"/>
    <w:rsid w:val="008C0E00"/>
    <w:rsid w:val="008C4147"/>
    <w:rsid w:val="008C4B02"/>
    <w:rsid w:val="008C54FE"/>
    <w:rsid w:val="008C5EDB"/>
    <w:rsid w:val="008D168D"/>
    <w:rsid w:val="008D229E"/>
    <w:rsid w:val="008D2C38"/>
    <w:rsid w:val="008D4C5D"/>
    <w:rsid w:val="008D6021"/>
    <w:rsid w:val="008D6716"/>
    <w:rsid w:val="008D695C"/>
    <w:rsid w:val="008D7EF3"/>
    <w:rsid w:val="008E0750"/>
    <w:rsid w:val="008E0F3C"/>
    <w:rsid w:val="008E1691"/>
    <w:rsid w:val="008E25EA"/>
    <w:rsid w:val="008E2CFC"/>
    <w:rsid w:val="008E31A2"/>
    <w:rsid w:val="008E52EF"/>
    <w:rsid w:val="008E5760"/>
    <w:rsid w:val="008E62C6"/>
    <w:rsid w:val="008F0413"/>
    <w:rsid w:val="008F2C25"/>
    <w:rsid w:val="008F30F2"/>
    <w:rsid w:val="008F7B03"/>
    <w:rsid w:val="00902D15"/>
    <w:rsid w:val="0090468A"/>
    <w:rsid w:val="0090487D"/>
    <w:rsid w:val="00907748"/>
    <w:rsid w:val="00907AED"/>
    <w:rsid w:val="00915890"/>
    <w:rsid w:val="00920A3D"/>
    <w:rsid w:val="009250E8"/>
    <w:rsid w:val="0092608E"/>
    <w:rsid w:val="00932F66"/>
    <w:rsid w:val="009330C7"/>
    <w:rsid w:val="0094049D"/>
    <w:rsid w:val="009408AA"/>
    <w:rsid w:val="00940B4B"/>
    <w:rsid w:val="009451F5"/>
    <w:rsid w:val="0095013A"/>
    <w:rsid w:val="00950EB1"/>
    <w:rsid w:val="00954B57"/>
    <w:rsid w:val="00961660"/>
    <w:rsid w:val="00962F36"/>
    <w:rsid w:val="0096626A"/>
    <w:rsid w:val="00967217"/>
    <w:rsid w:val="00970033"/>
    <w:rsid w:val="00970417"/>
    <w:rsid w:val="009707A4"/>
    <w:rsid w:val="00970B66"/>
    <w:rsid w:val="009727D6"/>
    <w:rsid w:val="009742C7"/>
    <w:rsid w:val="0098034A"/>
    <w:rsid w:val="009804C3"/>
    <w:rsid w:val="00980B11"/>
    <w:rsid w:val="009826D6"/>
    <w:rsid w:val="00986986"/>
    <w:rsid w:val="00986D3C"/>
    <w:rsid w:val="0099389D"/>
    <w:rsid w:val="00995664"/>
    <w:rsid w:val="009A17D9"/>
    <w:rsid w:val="009A2605"/>
    <w:rsid w:val="009A2BDF"/>
    <w:rsid w:val="009A2FC7"/>
    <w:rsid w:val="009A3E07"/>
    <w:rsid w:val="009A5088"/>
    <w:rsid w:val="009A5234"/>
    <w:rsid w:val="009A7284"/>
    <w:rsid w:val="009B065B"/>
    <w:rsid w:val="009B30E9"/>
    <w:rsid w:val="009B5AAC"/>
    <w:rsid w:val="009C020B"/>
    <w:rsid w:val="009C3AC3"/>
    <w:rsid w:val="009C43A9"/>
    <w:rsid w:val="009C4C2F"/>
    <w:rsid w:val="009C5D3D"/>
    <w:rsid w:val="009D1436"/>
    <w:rsid w:val="009D37C2"/>
    <w:rsid w:val="009D435E"/>
    <w:rsid w:val="009D438F"/>
    <w:rsid w:val="009D66D7"/>
    <w:rsid w:val="009D7DD4"/>
    <w:rsid w:val="009D7DFA"/>
    <w:rsid w:val="009E3D23"/>
    <w:rsid w:val="009E5302"/>
    <w:rsid w:val="009E6AE9"/>
    <w:rsid w:val="009E6C58"/>
    <w:rsid w:val="009E706A"/>
    <w:rsid w:val="009F1AC9"/>
    <w:rsid w:val="009F1B3A"/>
    <w:rsid w:val="009F294C"/>
    <w:rsid w:val="00A0025E"/>
    <w:rsid w:val="00A00924"/>
    <w:rsid w:val="00A065AA"/>
    <w:rsid w:val="00A06CAC"/>
    <w:rsid w:val="00A147B2"/>
    <w:rsid w:val="00A15B02"/>
    <w:rsid w:val="00A20565"/>
    <w:rsid w:val="00A23E8E"/>
    <w:rsid w:val="00A3261B"/>
    <w:rsid w:val="00A332DD"/>
    <w:rsid w:val="00A34648"/>
    <w:rsid w:val="00A4092F"/>
    <w:rsid w:val="00A421C3"/>
    <w:rsid w:val="00A44C3C"/>
    <w:rsid w:val="00A50CDB"/>
    <w:rsid w:val="00A51AB5"/>
    <w:rsid w:val="00A51DD9"/>
    <w:rsid w:val="00A524F9"/>
    <w:rsid w:val="00A552EE"/>
    <w:rsid w:val="00A5620E"/>
    <w:rsid w:val="00A562F0"/>
    <w:rsid w:val="00A616D5"/>
    <w:rsid w:val="00A6227F"/>
    <w:rsid w:val="00A63026"/>
    <w:rsid w:val="00A6427A"/>
    <w:rsid w:val="00A67236"/>
    <w:rsid w:val="00A71399"/>
    <w:rsid w:val="00A71C0E"/>
    <w:rsid w:val="00A743A2"/>
    <w:rsid w:val="00A75694"/>
    <w:rsid w:val="00A76A8F"/>
    <w:rsid w:val="00A80E81"/>
    <w:rsid w:val="00A831C6"/>
    <w:rsid w:val="00A844D3"/>
    <w:rsid w:val="00A875CD"/>
    <w:rsid w:val="00A90358"/>
    <w:rsid w:val="00A9480D"/>
    <w:rsid w:val="00A95C8C"/>
    <w:rsid w:val="00A9797C"/>
    <w:rsid w:val="00AA000A"/>
    <w:rsid w:val="00AA0C4A"/>
    <w:rsid w:val="00AA2B2E"/>
    <w:rsid w:val="00AA2BE9"/>
    <w:rsid w:val="00AA317C"/>
    <w:rsid w:val="00AA3FB6"/>
    <w:rsid w:val="00AA40A9"/>
    <w:rsid w:val="00AA76F2"/>
    <w:rsid w:val="00AB2366"/>
    <w:rsid w:val="00AB4F9B"/>
    <w:rsid w:val="00AB5D65"/>
    <w:rsid w:val="00AB5E8A"/>
    <w:rsid w:val="00AC0F48"/>
    <w:rsid w:val="00AC347C"/>
    <w:rsid w:val="00AC548F"/>
    <w:rsid w:val="00AC54C0"/>
    <w:rsid w:val="00AC6787"/>
    <w:rsid w:val="00AD2F18"/>
    <w:rsid w:val="00AD696D"/>
    <w:rsid w:val="00AD7935"/>
    <w:rsid w:val="00AE00BE"/>
    <w:rsid w:val="00AE2B25"/>
    <w:rsid w:val="00AE3749"/>
    <w:rsid w:val="00AE5190"/>
    <w:rsid w:val="00AE6708"/>
    <w:rsid w:val="00AE69DA"/>
    <w:rsid w:val="00AE6C09"/>
    <w:rsid w:val="00AF33BE"/>
    <w:rsid w:val="00AF4F51"/>
    <w:rsid w:val="00AF50F6"/>
    <w:rsid w:val="00B033AF"/>
    <w:rsid w:val="00B03C34"/>
    <w:rsid w:val="00B0442B"/>
    <w:rsid w:val="00B05B96"/>
    <w:rsid w:val="00B05E97"/>
    <w:rsid w:val="00B06A26"/>
    <w:rsid w:val="00B1153F"/>
    <w:rsid w:val="00B129A1"/>
    <w:rsid w:val="00B15869"/>
    <w:rsid w:val="00B209E5"/>
    <w:rsid w:val="00B22CB3"/>
    <w:rsid w:val="00B24AA4"/>
    <w:rsid w:val="00B250E4"/>
    <w:rsid w:val="00B30753"/>
    <w:rsid w:val="00B3467C"/>
    <w:rsid w:val="00B3477F"/>
    <w:rsid w:val="00B3623D"/>
    <w:rsid w:val="00B37797"/>
    <w:rsid w:val="00B37BD5"/>
    <w:rsid w:val="00B421D7"/>
    <w:rsid w:val="00B433FE"/>
    <w:rsid w:val="00B43F5F"/>
    <w:rsid w:val="00B47208"/>
    <w:rsid w:val="00B473AE"/>
    <w:rsid w:val="00B47F6F"/>
    <w:rsid w:val="00B53F01"/>
    <w:rsid w:val="00B5506F"/>
    <w:rsid w:val="00B627E7"/>
    <w:rsid w:val="00B62CB7"/>
    <w:rsid w:val="00B63AAD"/>
    <w:rsid w:val="00B64C40"/>
    <w:rsid w:val="00B66520"/>
    <w:rsid w:val="00B66F58"/>
    <w:rsid w:val="00B67DB6"/>
    <w:rsid w:val="00B71715"/>
    <w:rsid w:val="00B73C3B"/>
    <w:rsid w:val="00B75B7C"/>
    <w:rsid w:val="00B76BEA"/>
    <w:rsid w:val="00B7791F"/>
    <w:rsid w:val="00B83545"/>
    <w:rsid w:val="00B84B3E"/>
    <w:rsid w:val="00B87282"/>
    <w:rsid w:val="00B90A8B"/>
    <w:rsid w:val="00B924AD"/>
    <w:rsid w:val="00B92F51"/>
    <w:rsid w:val="00BA0234"/>
    <w:rsid w:val="00BA2119"/>
    <w:rsid w:val="00BA53D5"/>
    <w:rsid w:val="00BA617F"/>
    <w:rsid w:val="00BA6E50"/>
    <w:rsid w:val="00BB1AA7"/>
    <w:rsid w:val="00BB6B52"/>
    <w:rsid w:val="00BB7294"/>
    <w:rsid w:val="00BB7573"/>
    <w:rsid w:val="00BC10E4"/>
    <w:rsid w:val="00BC1403"/>
    <w:rsid w:val="00BC1D15"/>
    <w:rsid w:val="00BC406A"/>
    <w:rsid w:val="00BC5450"/>
    <w:rsid w:val="00BD045B"/>
    <w:rsid w:val="00BD0462"/>
    <w:rsid w:val="00BD24D2"/>
    <w:rsid w:val="00BD3078"/>
    <w:rsid w:val="00BD620D"/>
    <w:rsid w:val="00BD793E"/>
    <w:rsid w:val="00BE3049"/>
    <w:rsid w:val="00BE383F"/>
    <w:rsid w:val="00BE4AE9"/>
    <w:rsid w:val="00BF0E4E"/>
    <w:rsid w:val="00BF1263"/>
    <w:rsid w:val="00BF5C55"/>
    <w:rsid w:val="00BF676E"/>
    <w:rsid w:val="00BF79B6"/>
    <w:rsid w:val="00C01143"/>
    <w:rsid w:val="00C01CB8"/>
    <w:rsid w:val="00C01DEE"/>
    <w:rsid w:val="00C033D5"/>
    <w:rsid w:val="00C06EE8"/>
    <w:rsid w:val="00C152A1"/>
    <w:rsid w:val="00C155D7"/>
    <w:rsid w:val="00C17073"/>
    <w:rsid w:val="00C30965"/>
    <w:rsid w:val="00C30FFA"/>
    <w:rsid w:val="00C3235D"/>
    <w:rsid w:val="00C343F2"/>
    <w:rsid w:val="00C34F9A"/>
    <w:rsid w:val="00C36788"/>
    <w:rsid w:val="00C41D24"/>
    <w:rsid w:val="00C42317"/>
    <w:rsid w:val="00C444E5"/>
    <w:rsid w:val="00C50169"/>
    <w:rsid w:val="00C51459"/>
    <w:rsid w:val="00C517E8"/>
    <w:rsid w:val="00C5319A"/>
    <w:rsid w:val="00C53EDB"/>
    <w:rsid w:val="00C559A6"/>
    <w:rsid w:val="00C55FDF"/>
    <w:rsid w:val="00C56600"/>
    <w:rsid w:val="00C605B6"/>
    <w:rsid w:val="00C619ED"/>
    <w:rsid w:val="00C61D71"/>
    <w:rsid w:val="00C62D8E"/>
    <w:rsid w:val="00C648EE"/>
    <w:rsid w:val="00C65090"/>
    <w:rsid w:val="00C66188"/>
    <w:rsid w:val="00C70469"/>
    <w:rsid w:val="00C7176F"/>
    <w:rsid w:val="00C722E1"/>
    <w:rsid w:val="00C75D76"/>
    <w:rsid w:val="00C80D67"/>
    <w:rsid w:val="00C81BD6"/>
    <w:rsid w:val="00C83AE8"/>
    <w:rsid w:val="00C85BDF"/>
    <w:rsid w:val="00C8719B"/>
    <w:rsid w:val="00C87FE5"/>
    <w:rsid w:val="00C912BF"/>
    <w:rsid w:val="00C917F0"/>
    <w:rsid w:val="00C91E48"/>
    <w:rsid w:val="00C92868"/>
    <w:rsid w:val="00C93D63"/>
    <w:rsid w:val="00C9541D"/>
    <w:rsid w:val="00CA08CF"/>
    <w:rsid w:val="00CA3C88"/>
    <w:rsid w:val="00CA4ED8"/>
    <w:rsid w:val="00CA7272"/>
    <w:rsid w:val="00CB0420"/>
    <w:rsid w:val="00CB259B"/>
    <w:rsid w:val="00CB39AE"/>
    <w:rsid w:val="00CB3D17"/>
    <w:rsid w:val="00CB44B5"/>
    <w:rsid w:val="00CB5717"/>
    <w:rsid w:val="00CB6034"/>
    <w:rsid w:val="00CB789B"/>
    <w:rsid w:val="00CC27DB"/>
    <w:rsid w:val="00CC3027"/>
    <w:rsid w:val="00CC5CF7"/>
    <w:rsid w:val="00CC6044"/>
    <w:rsid w:val="00CC6C5F"/>
    <w:rsid w:val="00CC790C"/>
    <w:rsid w:val="00CD1556"/>
    <w:rsid w:val="00CD7D76"/>
    <w:rsid w:val="00CE46BC"/>
    <w:rsid w:val="00CE5221"/>
    <w:rsid w:val="00CE67B4"/>
    <w:rsid w:val="00CE74D1"/>
    <w:rsid w:val="00CE7A54"/>
    <w:rsid w:val="00CF1014"/>
    <w:rsid w:val="00CF2FAA"/>
    <w:rsid w:val="00CF76C8"/>
    <w:rsid w:val="00D02DBD"/>
    <w:rsid w:val="00D1045A"/>
    <w:rsid w:val="00D10A2C"/>
    <w:rsid w:val="00D12972"/>
    <w:rsid w:val="00D13BAC"/>
    <w:rsid w:val="00D14136"/>
    <w:rsid w:val="00D147A3"/>
    <w:rsid w:val="00D25AA1"/>
    <w:rsid w:val="00D268B4"/>
    <w:rsid w:val="00D31007"/>
    <w:rsid w:val="00D34FB2"/>
    <w:rsid w:val="00D375EE"/>
    <w:rsid w:val="00D40C69"/>
    <w:rsid w:val="00D40D9E"/>
    <w:rsid w:val="00D44866"/>
    <w:rsid w:val="00D46546"/>
    <w:rsid w:val="00D46F5A"/>
    <w:rsid w:val="00D516CA"/>
    <w:rsid w:val="00D5535A"/>
    <w:rsid w:val="00D55E90"/>
    <w:rsid w:val="00D614BB"/>
    <w:rsid w:val="00D64BB7"/>
    <w:rsid w:val="00D64F34"/>
    <w:rsid w:val="00D660B0"/>
    <w:rsid w:val="00D7333F"/>
    <w:rsid w:val="00D7479E"/>
    <w:rsid w:val="00D76EEF"/>
    <w:rsid w:val="00D8245B"/>
    <w:rsid w:val="00D82B2F"/>
    <w:rsid w:val="00D84151"/>
    <w:rsid w:val="00D8422D"/>
    <w:rsid w:val="00D847E9"/>
    <w:rsid w:val="00D904B2"/>
    <w:rsid w:val="00D929CD"/>
    <w:rsid w:val="00D92C94"/>
    <w:rsid w:val="00D966F4"/>
    <w:rsid w:val="00DA1BB1"/>
    <w:rsid w:val="00DA2E8B"/>
    <w:rsid w:val="00DB0019"/>
    <w:rsid w:val="00DB04B4"/>
    <w:rsid w:val="00DB0702"/>
    <w:rsid w:val="00DB4FF9"/>
    <w:rsid w:val="00DB76C4"/>
    <w:rsid w:val="00DC462F"/>
    <w:rsid w:val="00DC4EB9"/>
    <w:rsid w:val="00DC71C2"/>
    <w:rsid w:val="00DD23C2"/>
    <w:rsid w:val="00DD2461"/>
    <w:rsid w:val="00DD3AFB"/>
    <w:rsid w:val="00DD679C"/>
    <w:rsid w:val="00DD750E"/>
    <w:rsid w:val="00DD7E5D"/>
    <w:rsid w:val="00DE00F3"/>
    <w:rsid w:val="00DE166C"/>
    <w:rsid w:val="00DE32C5"/>
    <w:rsid w:val="00DE57E6"/>
    <w:rsid w:val="00DF157B"/>
    <w:rsid w:val="00DF1D8D"/>
    <w:rsid w:val="00DF3DDA"/>
    <w:rsid w:val="00DF54DC"/>
    <w:rsid w:val="00DF7F5B"/>
    <w:rsid w:val="00E030CA"/>
    <w:rsid w:val="00E03F8C"/>
    <w:rsid w:val="00E05933"/>
    <w:rsid w:val="00E07179"/>
    <w:rsid w:val="00E101B4"/>
    <w:rsid w:val="00E105E2"/>
    <w:rsid w:val="00E16046"/>
    <w:rsid w:val="00E228E8"/>
    <w:rsid w:val="00E22C01"/>
    <w:rsid w:val="00E24298"/>
    <w:rsid w:val="00E2472D"/>
    <w:rsid w:val="00E2559F"/>
    <w:rsid w:val="00E27D72"/>
    <w:rsid w:val="00E31ABC"/>
    <w:rsid w:val="00E31CA5"/>
    <w:rsid w:val="00E324F8"/>
    <w:rsid w:val="00E33D46"/>
    <w:rsid w:val="00E45055"/>
    <w:rsid w:val="00E53E20"/>
    <w:rsid w:val="00E54943"/>
    <w:rsid w:val="00E57566"/>
    <w:rsid w:val="00E61C30"/>
    <w:rsid w:val="00E623E5"/>
    <w:rsid w:val="00E62813"/>
    <w:rsid w:val="00E63A87"/>
    <w:rsid w:val="00E64DEA"/>
    <w:rsid w:val="00E660ED"/>
    <w:rsid w:val="00E71E46"/>
    <w:rsid w:val="00E73793"/>
    <w:rsid w:val="00E74BF5"/>
    <w:rsid w:val="00E779B7"/>
    <w:rsid w:val="00E8075D"/>
    <w:rsid w:val="00E81FEE"/>
    <w:rsid w:val="00E91AD2"/>
    <w:rsid w:val="00E92DCF"/>
    <w:rsid w:val="00E9478D"/>
    <w:rsid w:val="00EA05C3"/>
    <w:rsid w:val="00EA3519"/>
    <w:rsid w:val="00EA406E"/>
    <w:rsid w:val="00EA436A"/>
    <w:rsid w:val="00EB0C0B"/>
    <w:rsid w:val="00EB2173"/>
    <w:rsid w:val="00EB2D8C"/>
    <w:rsid w:val="00EB4777"/>
    <w:rsid w:val="00EB52EC"/>
    <w:rsid w:val="00EB5CAB"/>
    <w:rsid w:val="00EC2590"/>
    <w:rsid w:val="00EC63AB"/>
    <w:rsid w:val="00EC6842"/>
    <w:rsid w:val="00ED006D"/>
    <w:rsid w:val="00ED0847"/>
    <w:rsid w:val="00ED138C"/>
    <w:rsid w:val="00ED143C"/>
    <w:rsid w:val="00ED38C8"/>
    <w:rsid w:val="00ED726C"/>
    <w:rsid w:val="00EE029D"/>
    <w:rsid w:val="00EE1D05"/>
    <w:rsid w:val="00EE2598"/>
    <w:rsid w:val="00EF049F"/>
    <w:rsid w:val="00EF223C"/>
    <w:rsid w:val="00EF5D3E"/>
    <w:rsid w:val="00EF77EF"/>
    <w:rsid w:val="00F01B05"/>
    <w:rsid w:val="00F02F2F"/>
    <w:rsid w:val="00F04E15"/>
    <w:rsid w:val="00F066AA"/>
    <w:rsid w:val="00F1055B"/>
    <w:rsid w:val="00F10E22"/>
    <w:rsid w:val="00F12914"/>
    <w:rsid w:val="00F20530"/>
    <w:rsid w:val="00F24A3C"/>
    <w:rsid w:val="00F269A6"/>
    <w:rsid w:val="00F26BAD"/>
    <w:rsid w:val="00F273E0"/>
    <w:rsid w:val="00F3417E"/>
    <w:rsid w:val="00F34AA1"/>
    <w:rsid w:val="00F371FE"/>
    <w:rsid w:val="00F37380"/>
    <w:rsid w:val="00F40E91"/>
    <w:rsid w:val="00F41940"/>
    <w:rsid w:val="00F45C42"/>
    <w:rsid w:val="00F4771F"/>
    <w:rsid w:val="00F4790F"/>
    <w:rsid w:val="00F47A23"/>
    <w:rsid w:val="00F519D9"/>
    <w:rsid w:val="00F52986"/>
    <w:rsid w:val="00F52F9C"/>
    <w:rsid w:val="00F53A47"/>
    <w:rsid w:val="00F53B6A"/>
    <w:rsid w:val="00F54C60"/>
    <w:rsid w:val="00F54C74"/>
    <w:rsid w:val="00F54E33"/>
    <w:rsid w:val="00F5748F"/>
    <w:rsid w:val="00F64601"/>
    <w:rsid w:val="00F64D00"/>
    <w:rsid w:val="00F66753"/>
    <w:rsid w:val="00F715C1"/>
    <w:rsid w:val="00F7226A"/>
    <w:rsid w:val="00F7270E"/>
    <w:rsid w:val="00F72F00"/>
    <w:rsid w:val="00F72F6E"/>
    <w:rsid w:val="00F73483"/>
    <w:rsid w:val="00F734D8"/>
    <w:rsid w:val="00F73AAF"/>
    <w:rsid w:val="00F74A55"/>
    <w:rsid w:val="00F92B22"/>
    <w:rsid w:val="00F96452"/>
    <w:rsid w:val="00FA0A80"/>
    <w:rsid w:val="00FA0AD1"/>
    <w:rsid w:val="00FA0E49"/>
    <w:rsid w:val="00FA101B"/>
    <w:rsid w:val="00FA17F4"/>
    <w:rsid w:val="00FA4277"/>
    <w:rsid w:val="00FA4364"/>
    <w:rsid w:val="00FA4398"/>
    <w:rsid w:val="00FA5DCC"/>
    <w:rsid w:val="00FB0841"/>
    <w:rsid w:val="00FB0F8D"/>
    <w:rsid w:val="00FB16C1"/>
    <w:rsid w:val="00FB1B72"/>
    <w:rsid w:val="00FB5E96"/>
    <w:rsid w:val="00FB732E"/>
    <w:rsid w:val="00FB7492"/>
    <w:rsid w:val="00FC0D6C"/>
    <w:rsid w:val="00FC241C"/>
    <w:rsid w:val="00FC4553"/>
    <w:rsid w:val="00FC595E"/>
    <w:rsid w:val="00FC5B34"/>
    <w:rsid w:val="00FC7053"/>
    <w:rsid w:val="00FD2676"/>
    <w:rsid w:val="00FD493E"/>
    <w:rsid w:val="00FD7391"/>
    <w:rsid w:val="00FD7668"/>
    <w:rsid w:val="00FE0175"/>
    <w:rsid w:val="00FE242C"/>
    <w:rsid w:val="00FE24E8"/>
    <w:rsid w:val="00FE30AA"/>
    <w:rsid w:val="00FE398D"/>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F85A"/>
  <w15:docId w15:val="{6C48AFF1-DC5C-47C3-9BCD-E727315A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Quattrocento Sans" w:eastAsia="Quattrocento Sans" w:hAnsi="Quattrocento Sans" w:cs="Quattrocento Sans"/>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center"/>
      <w:outlineLvl w:val="1"/>
    </w:pPr>
    <w:rPr>
      <w:rFonts w:ascii="Courier New" w:hAnsi="Courier New"/>
      <w:b/>
      <w:spacing w:val="-2"/>
      <w:sz w:val="32"/>
    </w:rPr>
  </w:style>
  <w:style w:type="paragraph" w:styleId="Heading3">
    <w:name w:val="heading 3"/>
    <w:basedOn w:val="Normal"/>
    <w:next w:val="Normal"/>
    <w:uiPriority w:val="9"/>
    <w:semiHidden/>
    <w:unhideWhenUsed/>
    <w:qFormat/>
    <w:pPr>
      <w:keepNext/>
      <w:overflowPunct w:val="0"/>
      <w:jc w:val="both"/>
      <w:outlineLvl w:val="2"/>
    </w:pPr>
    <w:rPr>
      <w:rFonts w:ascii="Wingdings" w:hAnsi="Wingdings" w:cs="Symbol"/>
      <w:b/>
      <w:bCs/>
    </w:rPr>
  </w:style>
  <w:style w:type="paragraph" w:styleId="Heading4">
    <w:name w:val="heading 4"/>
    <w:basedOn w:val="Normal"/>
    <w:next w:val="Normal"/>
    <w:uiPriority w:val="9"/>
    <w:semiHidden/>
    <w:unhideWhenUsed/>
    <w:qFormat/>
    <w:pPr>
      <w:keepNext/>
      <w:autoSpaceDE w:val="0"/>
      <w:autoSpaceDN w:val="0"/>
      <w:adjustRightInd w:val="0"/>
      <w:jc w:val="center"/>
      <w:outlineLvl w:val="3"/>
    </w:pPr>
    <w:rPr>
      <w:sz w:val="28"/>
      <w:szCs w:val="20"/>
    </w:rPr>
  </w:style>
  <w:style w:type="paragraph" w:styleId="Heading5">
    <w:name w:val="heading 5"/>
    <w:basedOn w:val="Normal"/>
    <w:next w:val="Normal"/>
    <w:uiPriority w:val="9"/>
    <w:semiHidden/>
    <w:unhideWhenUsed/>
    <w:qFormat/>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uiPriority w:val="9"/>
    <w:semiHidden/>
    <w:unhideWhenUsed/>
    <w:qFormat/>
    <w:pPr>
      <w:keepNext/>
      <w:jc w:val="both"/>
      <w:outlineLvl w:val="5"/>
    </w:pPr>
    <w:rPr>
      <w:rFonts w:ascii="Courier New" w:hAnsi="Courier New"/>
      <w:b/>
      <w:sz w:val="28"/>
      <w:szCs w:val="20"/>
    </w:rPr>
  </w:style>
  <w:style w:type="paragraph" w:styleId="Heading9">
    <w:name w:val="heading 9"/>
    <w:basedOn w:val="Normal"/>
    <w:next w:val="Normal"/>
    <w:pPr>
      <w:spacing w:before="240" w:after="60"/>
      <w:outlineLvl w:val="8"/>
    </w:pPr>
    <w:rPr>
      <w:rFonts w:ascii="Calibri Light" w:eastAsia="Times New Roman"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Courier New" w:hAnsi="Courier New"/>
      <w:b/>
      <w:sz w:val="22"/>
      <w:szCs w:val="20"/>
    </w:rPr>
  </w:style>
  <w:style w:type="paragraph" w:customStyle="1" w:styleId="Heading11">
    <w:name w:val="Heading 11"/>
    <w:aliases w:val="Heading 1(Report Only),Chapter,Heading 1(Report Only)1,Chapter1"/>
    <w:basedOn w:val="Normal"/>
    <w:next w:val="Normal"/>
    <w:pPr>
      <w:keepNext/>
      <w:spacing w:before="240" w:after="60"/>
    </w:pPr>
    <w:rPr>
      <w:rFonts w:ascii="Symbol" w:hAnsi="Symbol" w:cs="Times New Roman"/>
      <w:b/>
      <w:bCs/>
      <w:kern w:val="32"/>
      <w:sz w:val="32"/>
      <w:szCs w:val="32"/>
    </w:rPr>
  </w:style>
  <w:style w:type="paragraph" w:customStyle="1" w:styleId="Char1">
    <w:name w:val="Char1"/>
    <w:basedOn w:val="Normal"/>
    <w:pPr>
      <w:spacing w:after="160" w:line="240" w:lineRule="atLeast"/>
    </w:pPr>
    <w:rPr>
      <w:rFonts w:ascii="Cambria Math" w:hAnsi="Cambria Math" w:cs="Cambria Math"/>
      <w:sz w:val="20"/>
      <w:szCs w:val="20"/>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rPr>
      <w:rFonts w:ascii="Wingdings" w:hAnsi="Wingdings" w:cs="Times New Roman"/>
      <w:szCs w:val="20"/>
    </w:rPr>
  </w:style>
  <w:style w:type="paragraph" w:styleId="BodyTextIndent">
    <w:name w:val="Body Text Indent"/>
    <w:basedOn w:val="Normal"/>
    <w:pPr>
      <w:overflowPunct w:val="0"/>
      <w:ind w:left="1440"/>
      <w:jc w:val="both"/>
    </w:pPr>
    <w:rPr>
      <w:rFonts w:ascii="Wingdings" w:hAnsi="Wingdings" w:cs="Symbol"/>
    </w:rPr>
  </w:style>
  <w:style w:type="paragraph" w:styleId="BodyTextIndent2">
    <w:name w:val="Body Text Indent 2"/>
    <w:basedOn w:val="Normal"/>
    <w:pPr>
      <w:overflowPunct w:val="0"/>
      <w:ind w:left="1440"/>
      <w:jc w:val="both"/>
    </w:pPr>
    <w:rPr>
      <w:rFonts w:ascii="Wingdings" w:hAnsi="Wingdings"/>
      <w:color w:val="FF0000"/>
      <w:spacing w:val="-2"/>
    </w:rPr>
  </w:style>
  <w:style w:type="paragraph" w:styleId="BodyText2">
    <w:name w:val="Body Text 2"/>
    <w:basedOn w:val="Normal"/>
    <w:pPr>
      <w:autoSpaceDE w:val="0"/>
      <w:autoSpaceDN w:val="0"/>
      <w:adjustRightInd w:val="0"/>
      <w:jc w:val="both"/>
    </w:pPr>
    <w:rPr>
      <w:sz w:val="26"/>
      <w:szCs w:val="20"/>
    </w:rPr>
  </w:style>
  <w:style w:type="paragraph" w:styleId="Caption">
    <w:name w:val="caption"/>
    <w:basedOn w:val="Normal"/>
    <w:next w:val="Normal"/>
    <w:pPr>
      <w:keepNext/>
      <w:jc w:val="center"/>
    </w:pPr>
    <w:rPr>
      <w:b/>
      <w:spacing w:val="24"/>
    </w:rPr>
  </w:style>
  <w:style w:type="paragraph" w:customStyle="1" w:styleId="BodyText1">
    <w:name w:val="Body Text1"/>
    <w:aliases w:val="bt Char Char Char Char Char Char Char,bt Char Char Char Char Char Char Char Char Char Char Char Char,bt Char Char Char Char Char Char Char Char Char Char Char Char Char Char Char Cha"/>
    <w:basedOn w:val="Normal"/>
    <w:pPr>
      <w:jc w:val="both"/>
    </w:pPr>
    <w:rPr>
      <w:rFonts w:ascii="Wingdings" w:hAnsi="Wingdings"/>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1">
    <w:name w:val="Char11"/>
    <w:basedOn w:val="Normal"/>
    <w:pPr>
      <w:spacing w:after="160" w:line="240" w:lineRule="atLeast"/>
    </w:pPr>
    <w:rPr>
      <w:rFonts w:ascii="Cambria Math" w:hAnsi="Cambria Math" w:cs="Cambria Math"/>
      <w:sz w:val="20"/>
      <w:szCs w:val="20"/>
    </w:rPr>
  </w:style>
  <w:style w:type="paragraph" w:styleId="Header">
    <w:name w:val="header"/>
    <w:basedOn w:val="Normal"/>
  </w:style>
  <w:style w:type="character" w:styleId="Hyperlink">
    <w:name w:val="Hyperlink"/>
    <w:rPr>
      <w:color w:val="0000FF"/>
      <w:w w:val="100"/>
      <w:position w:val="-1"/>
      <w:u w:val="single"/>
      <w:effect w:val="none"/>
      <w:vertAlign w:val="baseline"/>
      <w:cs w:val="0"/>
      <w:em w:val="none"/>
    </w:rPr>
  </w:style>
  <w:style w:type="paragraph" w:customStyle="1" w:styleId="ColorfulList-Accent11">
    <w:name w:val="Colorful List - Accent 11"/>
    <w:aliases w:val="List Paragraph1,List Paragraph 1,Bullet L1,List Paragraph11"/>
    <w:basedOn w:val="Normal"/>
    <w:pPr>
      <w:ind w:left="720"/>
      <w:contextualSpacing/>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rFonts w:ascii="Wingdings" w:hAnsi="Wingdings"/>
      <w:w w:val="100"/>
      <w:position w:val="-1"/>
      <w:sz w:val="24"/>
      <w:effect w:val="none"/>
      <w:vertAlign w:val="baseline"/>
      <w:cs w:val="0"/>
      <w:em w:val="none"/>
    </w:rPr>
  </w:style>
  <w:style w:type="paragraph" w:customStyle="1" w:styleId="Style14ptJustifiedFirstline127cm">
    <w:name w:val="Style 14 pt Justified First line:  1.27 cm"/>
    <w:basedOn w:val="Normal"/>
    <w:pPr>
      <w:spacing w:before="60" w:after="60"/>
      <w:ind w:firstLine="720"/>
      <w:jc w:val="both"/>
    </w:pPr>
    <w:rPr>
      <w:sz w:val="28"/>
      <w:szCs w:val="20"/>
    </w:rPr>
  </w:style>
  <w:style w:type="paragraph" w:styleId="BalloonText">
    <w:name w:val="Balloon Text"/>
    <w:basedOn w:val="Normal"/>
    <w:rPr>
      <w:rFonts w:ascii=".VnArial" w:hAnsi=".VnArial" w:cs="Times New Roman"/>
      <w:sz w:val="18"/>
      <w:szCs w:val="18"/>
    </w:rPr>
  </w:style>
  <w:style w:type="character" w:customStyle="1" w:styleId="BalloonTextChar">
    <w:name w:val="Balloon Text Char"/>
    <w:rPr>
      <w:rFonts w:ascii=".VnArial" w:hAnsi=".VnArial" w:cs=".VnArial"/>
      <w:w w:val="100"/>
      <w:position w:val="-1"/>
      <w:sz w:val="18"/>
      <w:szCs w:val="18"/>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khoan">
    <w:name w:val="khoan"/>
    <w:basedOn w:val="Normal"/>
    <w:pPr>
      <w:widowControl w:val="0"/>
      <w:tabs>
        <w:tab w:val="left" w:pos="2415"/>
      </w:tabs>
      <w:spacing w:before="120" w:after="120"/>
      <w:jc w:val="both"/>
    </w:pPr>
    <w:rPr>
      <w:rFonts w:ascii="Wingdings" w:hAnsi="Wingdings"/>
      <w:sz w:val="28"/>
      <w:szCs w:val="28"/>
      <w:lang w:val="pt-BR"/>
    </w:rPr>
  </w:style>
  <w:style w:type="character" w:customStyle="1" w:styleId="normal-h1">
    <w:name w:val="normal-h1"/>
    <w:rPr>
      <w:rFonts w:ascii="Segoe UI" w:hAnsi="Segoe UI"/>
      <w:w w:val="100"/>
      <w:position w:val="-1"/>
      <w:sz w:val="28"/>
      <w:effect w:val="none"/>
      <w:vertAlign w:val="baseline"/>
      <w:cs w:val="0"/>
      <w:em w:val="none"/>
    </w:rPr>
  </w:style>
  <w:style w:type="paragraph" w:customStyle="1" w:styleId="n-dieund-p">
    <w:name w:val="n-dieund-p"/>
    <w:basedOn w:val="Normal"/>
    <w:pPr>
      <w:jc w:val="both"/>
    </w:pPr>
    <w:rPr>
      <w:sz w:val="20"/>
      <w:szCs w:val="20"/>
    </w:rPr>
  </w:style>
  <w:style w:type="character" w:styleId="Strong">
    <w:name w:val="Strong"/>
    <w:rPr>
      <w:b/>
      <w:bCs/>
      <w:w w:val="100"/>
      <w:position w:val="-1"/>
      <w:effect w:val="none"/>
      <w:vertAlign w:val="baseline"/>
      <w:cs w:val="0"/>
      <w:em w:val="none"/>
    </w:rPr>
  </w:style>
  <w:style w:type="character" w:customStyle="1" w:styleId="Heading1Char">
    <w:name w:val="Heading 1 Char"/>
    <w:aliases w:val="Heading 1(Report Only) Char,Chapter Char,Heading 1(Report Only)1 Char,Chapter1 Char"/>
    <w:rPr>
      <w:rFonts w:ascii="Symbol" w:hAnsi="Symbol" w:cs="Symbol"/>
      <w:b/>
      <w:bCs/>
      <w:w w:val="100"/>
      <w:kern w:val="32"/>
      <w:position w:val="-1"/>
      <w:sz w:val="32"/>
      <w:szCs w:val="32"/>
      <w:effect w:val="none"/>
      <w:vertAlign w:val="baseline"/>
      <w:cs w:val="0"/>
      <w:em w:val="none"/>
    </w:rPr>
  </w:style>
  <w:style w:type="character" w:customStyle="1" w:styleId="ACharacterBI">
    <w:name w:val="A_Character_B_I"/>
    <w:rPr>
      <w:b/>
      <w:i/>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NormalWeb1">
    <w:name w:val="Normal (Web)1"/>
    <w:aliases w:val="Char Char Char Char Char Char Char Char Char Char,Char Char Char Char Char Char Char Char Char Char Char,Normal (Web) Char Char,Char Char25,Char Char Char"/>
    <w:basedOn w:val="Normal"/>
    <w:qFormat/>
    <w:pPr>
      <w:spacing w:before="100" w:beforeAutospacing="1" w:after="100" w:afterAutospacing="1"/>
    </w:pPr>
    <w:rPr>
      <w:rFonts w:ascii="Times New Roman" w:eastAsia="Times New Roman" w:hAnsi="Times New Roman" w:cs="Times New Roman"/>
    </w:rPr>
  </w:style>
  <w:style w:type="character" w:customStyle="1" w:styleId="ColorfulList-Accent1Char">
    <w:name w:val="Colorful List - Accent 1 Char"/>
    <w:aliases w:val="List Paragraph1 Char,List Paragraph 1 Char,Bullet L1 Char,Colorful List - Accent 11 Char,List Paragraph11 Char"/>
    <w:rPr>
      <w:w w:val="100"/>
      <w:position w:val="-1"/>
      <w:sz w:val="24"/>
      <w:szCs w:val="24"/>
      <w:effect w:val="none"/>
      <w:vertAlign w:val="baseline"/>
      <w:cs w:val="0"/>
      <w:em w:val="none"/>
    </w:rPr>
  </w:style>
  <w:style w:type="paragraph" w:customStyle="1" w:styleId="Noidung">
    <w:name w:val="Noi dung"/>
    <w:basedOn w:val="Normal"/>
    <w:pPr>
      <w:spacing w:before="120"/>
      <w:ind w:firstLine="567"/>
      <w:jc w:val="both"/>
    </w:pPr>
    <w:rPr>
      <w:rFonts w:ascii=".VnTime" w:eastAsia="Times New Roman" w:hAnsi=".VnTime" w:cs="Times New Roman"/>
      <w:sz w:val="28"/>
      <w:szCs w:val="20"/>
    </w:rPr>
  </w:style>
  <w:style w:type="character" w:customStyle="1" w:styleId="Heading9Char">
    <w:name w:val="Heading 9 Char"/>
    <w:rPr>
      <w:rFonts w:ascii="Calibri Light" w:eastAsia="Times New Roman" w:hAnsi="Calibri Light" w:cs="Times New Roman"/>
      <w:w w:val="100"/>
      <w:position w:val="-1"/>
      <w:sz w:val="22"/>
      <w:szCs w:val="22"/>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
    <w:rPr>
      <w:rFonts w:ascii="Wingdings" w:hAnsi="Wingdings"/>
      <w:w w:val="100"/>
      <w:position w:val="-1"/>
      <w:sz w:val="24"/>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NormalWebChar">
    <w:name w:val="Normal (Web) Char"/>
    <w:aliases w:val="Char Char Char Char Char Char Char Char Char Char Char1,Char Char Char Char Char Char Char Char Char Char Char Char,Normal (Web) Char Char Char,Char Char25 Char,Char Char Char Char"/>
    <w:rPr>
      <w:rFonts w:ascii="Times New Roman" w:eastAsia="Times New Roman" w:hAnsi="Times New Roman" w:cs="Times New Roman"/>
      <w:w w:val="100"/>
      <w:position w:val="-1"/>
      <w:sz w:val="24"/>
      <w:szCs w:val="24"/>
      <w:effect w:val="none"/>
      <w:vertAlign w:val="baseline"/>
      <w:cs w:val="0"/>
      <w:em w:val="none"/>
    </w:rPr>
  </w:style>
  <w:style w:type="paragraph" w:styleId="BodyTextIndent3">
    <w:name w:val="Body Text Indent 3"/>
    <w:basedOn w:val="Normal"/>
    <w:pPr>
      <w:spacing w:after="120"/>
      <w:ind w:left="283"/>
    </w:pPr>
    <w:rPr>
      <w:sz w:val="16"/>
      <w:szCs w:val="16"/>
    </w:rPr>
  </w:style>
  <w:style w:type="character" w:customStyle="1" w:styleId="BodyTextIndent3Char">
    <w:name w:val="Body Text Indent 3 Char"/>
    <w:rPr>
      <w:w w:val="100"/>
      <w:position w:val="-1"/>
      <w:sz w:val="16"/>
      <w:szCs w:val="16"/>
      <w:effect w:val="none"/>
      <w:vertAlign w:val="baseline"/>
      <w:cs w:val="0"/>
      <w:em w:val="none"/>
    </w:rPr>
  </w:style>
  <w:style w:type="character" w:customStyle="1" w:styleId="Other">
    <w:name w:val="Other_"/>
    <w:rPr>
      <w:w w:val="100"/>
      <w:position w:val="-1"/>
      <w:sz w:val="26"/>
      <w:szCs w:val="26"/>
      <w:effect w:val="none"/>
      <w:shd w:val="clear" w:color="auto" w:fill="FFFFFF"/>
      <w:vertAlign w:val="baseline"/>
      <w:cs w:val="0"/>
      <w:em w:val="none"/>
    </w:rPr>
  </w:style>
  <w:style w:type="paragraph" w:customStyle="1" w:styleId="Other0">
    <w:name w:val="Other"/>
    <w:basedOn w:val="Normal"/>
    <w:pPr>
      <w:widowControl w:val="0"/>
      <w:shd w:val="clear" w:color="auto" w:fill="FFFFFF"/>
      <w:spacing w:after="220" w:line="259" w:lineRule="auto"/>
      <w:ind w:firstLine="400"/>
    </w:pPr>
    <w:rPr>
      <w:sz w:val="26"/>
      <w:szCs w:val="26"/>
    </w:rPr>
  </w:style>
  <w:style w:type="paragraph" w:styleId="FootnoteText">
    <w:name w:val="footnote text"/>
    <w:basedOn w:val="Normal"/>
    <w:rPr>
      <w:rFonts w:ascii="Times New Roman" w:eastAsia="Times New Roman" w:hAnsi="Times New Roman" w:cs="Times New Roman"/>
      <w:sz w:val="20"/>
      <w:szCs w:val="20"/>
    </w:rPr>
  </w:style>
  <w:style w:type="character" w:customStyle="1" w:styleId="FootnoteTextChar">
    <w:name w:val="Footnote Text Char"/>
    <w:rPr>
      <w:rFonts w:ascii="Times New Roman" w:eastAsia="Times New Roman" w:hAnsi="Times New Roman" w:cs="Times New Roman"/>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istParagraph">
    <w:name w:val="List Paragraph"/>
    <w:basedOn w:val="Normal"/>
    <w:uiPriority w:val="34"/>
    <w:qFormat/>
    <w:rsid w:val="00B62CB7"/>
    <w:pPr>
      <w:ind w:left="720"/>
      <w:contextualSpacing/>
    </w:pPr>
  </w:style>
  <w:style w:type="character" w:customStyle="1" w:styleId="UnresolvedMention1">
    <w:name w:val="Unresolved Mention1"/>
    <w:basedOn w:val="DefaultParagraphFont"/>
    <w:uiPriority w:val="99"/>
    <w:semiHidden/>
    <w:unhideWhenUsed/>
    <w:rsid w:val="00DB0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059601">
      <w:bodyDiv w:val="1"/>
      <w:marLeft w:val="0"/>
      <w:marRight w:val="0"/>
      <w:marTop w:val="0"/>
      <w:marBottom w:val="0"/>
      <w:divBdr>
        <w:top w:val="none" w:sz="0" w:space="0" w:color="auto"/>
        <w:left w:val="none" w:sz="0" w:space="0" w:color="auto"/>
        <w:bottom w:val="none" w:sz="0" w:space="0" w:color="auto"/>
        <w:right w:val="none" w:sz="0" w:space="0" w:color="auto"/>
      </w:divBdr>
    </w:div>
    <w:div w:id="210248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4acrBKG8hwKICnpaCQMh321Ifw==">AMUW2mVX3/0MlEvZjXzdN7j0ZYTJafHzVyjChK645bJ7uCRJab9V1Nxhnl4IUiCw+3I+U577gEg2nr5buFKStgrQ92zIObanYlQrSerkDY+Z3gFvEFHTpI60uvUg5mresMdFwDuMDLynVTOXOhEgRRG9DEdzq32/VFc+TatYv2b5LV7ggGzhdKw=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3214</TotalTime>
  <Pages>12</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Anh Tuan</dc:creator>
  <cp:lastModifiedBy>Le Thi Khanh Linh</cp:lastModifiedBy>
  <cp:revision>2479</cp:revision>
  <dcterms:created xsi:type="dcterms:W3CDTF">2021-11-22T02:28:00Z</dcterms:created>
  <dcterms:modified xsi:type="dcterms:W3CDTF">2024-06-25T11:17:00Z</dcterms:modified>
</cp:coreProperties>
</file>